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677BE">
      <w:pPr>
        <w:pStyle w:val="16"/>
        <w:rPr>
          <w:rFonts w:cstheme="minorHAnsi"/>
          <w:b/>
          <w:sz w:val="20"/>
          <w:szCs w:val="20"/>
        </w:rPr>
      </w:pPr>
      <w:bookmarkStart w:id="0" w:name="_GoBack"/>
      <w:bookmarkEnd w:id="0"/>
      <w:r>
        <w:rPr>
          <w:rFonts w:cstheme="minorHAnsi"/>
          <w:sz w:val="20"/>
          <w:szCs w:val="20"/>
        </w:rPr>
        <w:t>U.N.A.T.C. „I.L.CARAGIALE” BUCUREȘTI</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 xml:space="preserve">  </w:t>
      </w:r>
    </w:p>
    <w:p w14:paraId="4A97227D">
      <w:pPr>
        <w:pStyle w:val="16"/>
        <w:rPr>
          <w:rFonts w:cstheme="minorHAnsi"/>
          <w:b/>
          <w:sz w:val="20"/>
          <w:szCs w:val="20"/>
        </w:rPr>
      </w:pPr>
      <w:r>
        <w:rPr>
          <w:rFonts w:cstheme="minorHAnsi"/>
          <w:b/>
          <w:sz w:val="20"/>
          <w:szCs w:val="20"/>
        </w:rPr>
        <w:t>STUDII UNIVERSITARE DE _______________</w:t>
      </w:r>
    </w:p>
    <w:p w14:paraId="160F793B">
      <w:pPr>
        <w:pStyle w:val="16"/>
        <w:rPr>
          <w:rFonts w:cstheme="minorHAnsi"/>
          <w:b/>
          <w:sz w:val="20"/>
          <w:szCs w:val="20"/>
        </w:rPr>
      </w:pPr>
      <w:r>
        <w:rPr>
          <w:rFonts w:cstheme="minorHAnsi"/>
          <w:b/>
          <w:sz w:val="20"/>
          <w:szCs w:val="20"/>
        </w:rPr>
        <w:tab/>
      </w:r>
      <w:r>
        <w:rPr>
          <w:rFonts w:cstheme="minorHAnsi"/>
          <w:b/>
          <w:sz w:val="20"/>
          <w:szCs w:val="20"/>
        </w:rPr>
        <w:tab/>
      </w:r>
      <w:r>
        <w:rPr>
          <w:rFonts w:cstheme="minorHAnsi"/>
          <w:b/>
          <w:sz w:val="20"/>
          <w:szCs w:val="20"/>
        </w:rPr>
        <w:t xml:space="preserve">      </w:t>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 xml:space="preserve">          Avizat secretariat_____________</w:t>
      </w:r>
    </w:p>
    <w:p w14:paraId="2223C9A0">
      <w:pPr>
        <w:pStyle w:val="16"/>
        <w:rPr>
          <w:rFonts w:cstheme="minorHAnsi"/>
          <w:b/>
        </w:rPr>
      </w:pPr>
      <w:r>
        <w:rPr>
          <w:rFonts w:cstheme="minorHAnsi"/>
          <w:b/>
          <w:sz w:val="20"/>
          <w:szCs w:val="20"/>
        </w:rPr>
        <w:t>FACULTATEA ____________________</w:t>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 xml:space="preserve">      </w:t>
      </w:r>
    </w:p>
    <w:p w14:paraId="57C00A0C">
      <w:pPr>
        <w:rPr>
          <w:rFonts w:cstheme="minorHAnsi"/>
          <w:b/>
          <w:sz w:val="22"/>
          <w:szCs w:val="22"/>
          <w:lang w:val="ro-RO"/>
        </w:rPr>
      </w:pPr>
      <w:r>
        <w:rPr>
          <w:rFonts w:cstheme="minorHAnsi"/>
          <w:b/>
          <w:sz w:val="22"/>
          <w:szCs w:val="22"/>
          <w:lang w:val="ro-RO"/>
        </w:rPr>
        <w:t>Anexa 1</w:t>
      </w:r>
    </w:p>
    <w:p w14:paraId="14C21935">
      <w:pPr>
        <w:jc w:val="center"/>
        <w:rPr>
          <w:rFonts w:cstheme="minorHAnsi"/>
          <w:b/>
          <w:sz w:val="22"/>
          <w:szCs w:val="22"/>
          <w:lang w:val="ro-RO"/>
        </w:rPr>
      </w:pPr>
    </w:p>
    <w:p w14:paraId="652D6EF5">
      <w:pPr>
        <w:jc w:val="center"/>
        <w:rPr>
          <w:rFonts w:cstheme="minorHAnsi"/>
          <w:b/>
          <w:sz w:val="22"/>
          <w:szCs w:val="22"/>
          <w:lang w:val="ro-RO"/>
        </w:rPr>
      </w:pPr>
    </w:p>
    <w:p w14:paraId="1ADD3C9A">
      <w:pPr>
        <w:jc w:val="center"/>
        <w:rPr>
          <w:rFonts w:cstheme="minorHAnsi"/>
          <w:b/>
          <w:sz w:val="22"/>
          <w:szCs w:val="22"/>
          <w:lang w:val="ro-RO"/>
        </w:rPr>
      </w:pPr>
    </w:p>
    <w:p w14:paraId="7873B3DB">
      <w:pPr>
        <w:jc w:val="center"/>
        <w:rPr>
          <w:rFonts w:cstheme="minorHAnsi"/>
          <w:b/>
          <w:sz w:val="22"/>
          <w:szCs w:val="22"/>
        </w:rPr>
      </w:pPr>
      <w:r>
        <w:rPr>
          <w:rFonts w:cstheme="minorHAnsi"/>
          <w:b/>
          <w:sz w:val="22"/>
          <w:szCs w:val="22"/>
          <w:lang w:val="ro-RO"/>
        </w:rPr>
        <w:t>Domnule Rector</w:t>
      </w:r>
      <w:r>
        <w:rPr>
          <w:rFonts w:cstheme="minorHAnsi"/>
          <w:b/>
          <w:sz w:val="22"/>
          <w:szCs w:val="22"/>
        </w:rPr>
        <w:t>,</w:t>
      </w:r>
    </w:p>
    <w:p w14:paraId="5387CCE5">
      <w:pPr>
        <w:jc w:val="center"/>
        <w:rPr>
          <w:rFonts w:cstheme="minorHAnsi"/>
          <w:b/>
          <w:sz w:val="22"/>
          <w:szCs w:val="22"/>
        </w:rPr>
      </w:pPr>
    </w:p>
    <w:p w14:paraId="0F4C42E0">
      <w:pPr>
        <w:pStyle w:val="16"/>
        <w:spacing w:line="360" w:lineRule="auto"/>
        <w:rPr>
          <w:rFonts w:cstheme="minorHAnsi"/>
          <w:b/>
        </w:rPr>
      </w:pPr>
      <w:r>
        <w:rPr>
          <w:rFonts w:cstheme="minorHAnsi"/>
        </w:rPr>
        <w:t xml:space="preserve">Subsemnatul ___________________________      , student la U.N.A.T.C. „I.L.CARAGIALE” din BUCUREȘTI, Facultatea de Teatru/Film , specializarea___________________, anul de studiu_, buget/taxă, CNP_______________________________, cu </w:t>
      </w:r>
      <w:r>
        <w:rPr>
          <w:rFonts w:cstheme="minorHAnsi"/>
          <w:b/>
        </w:rPr>
        <w:t>vârsta până în 26 de ani,</w:t>
      </w:r>
    </w:p>
    <w:p w14:paraId="64DEE48D">
      <w:pPr>
        <w:pStyle w:val="16"/>
        <w:spacing w:line="360" w:lineRule="auto"/>
        <w:rPr>
          <w:rFonts w:cstheme="minorHAnsi"/>
          <w:u w:val="single"/>
        </w:rPr>
      </w:pPr>
      <w:r>
        <w:rPr>
          <w:rFonts w:cstheme="minorHAnsi"/>
        </w:rPr>
        <w:t xml:space="preserve"> telefon    _____________________________</w:t>
      </w:r>
      <w:r>
        <w:rPr>
          <w:rFonts w:cstheme="minorHAnsi"/>
          <w:u w:val="single"/>
        </w:rPr>
        <w:t xml:space="preserve">                                                                   </w:t>
      </w:r>
      <w:r>
        <w:rPr>
          <w:rFonts w:cstheme="minorHAnsi"/>
        </w:rPr>
        <w:t xml:space="preserve">    </w:t>
      </w:r>
    </w:p>
    <w:p w14:paraId="1E994144">
      <w:pPr>
        <w:pStyle w:val="16"/>
        <w:spacing w:line="360" w:lineRule="auto"/>
        <w:rPr>
          <w:rFonts w:cstheme="minorHAnsi"/>
          <w:u w:val="single"/>
        </w:rPr>
      </w:pPr>
      <w:r>
        <w:rPr>
          <w:rFonts w:cstheme="minorHAnsi"/>
        </w:rPr>
        <w:t>adresă e-mail_____________________________</w:t>
      </w:r>
      <w:r>
        <w:rPr>
          <w:rFonts w:cstheme="minorHAnsi"/>
          <w:u w:val="single"/>
        </w:rPr>
        <w:t xml:space="preserve">                                                                   </w:t>
      </w:r>
    </w:p>
    <w:p w14:paraId="2E5ED742">
      <w:pPr>
        <w:pStyle w:val="16"/>
        <w:spacing w:line="360" w:lineRule="auto"/>
        <w:rPr>
          <w:rFonts w:cstheme="minorHAnsi"/>
        </w:rPr>
      </w:pPr>
      <w:r>
        <w:rPr>
          <w:rFonts w:cstheme="minorHAnsi"/>
        </w:rPr>
        <w:t xml:space="preserve">vă rog să-mi aprobați acordarea unei </w:t>
      </w:r>
      <w:r>
        <w:rPr>
          <w:rFonts w:cstheme="minorHAnsi"/>
          <w:b/>
        </w:rPr>
        <w:t>burse sociale</w:t>
      </w:r>
      <w:r>
        <w:rPr>
          <w:rFonts w:cstheme="minorHAnsi"/>
        </w:rPr>
        <w:t>, pentru anul universitar 2026/2027.</w:t>
      </w:r>
    </w:p>
    <w:p w14:paraId="6F92D172">
      <w:pPr>
        <w:pStyle w:val="16"/>
        <w:rPr>
          <w:rFonts w:cstheme="minorHAnsi"/>
        </w:rPr>
      </w:pPr>
      <w:r>
        <w:rPr>
          <w:rFonts w:cstheme="minorHAnsi"/>
        </w:rPr>
        <w:t xml:space="preserve">Solicit această bursă având în vedere următoarele (se completează pentru încadrare într-o categorie de </w:t>
      </w:r>
      <w:r>
        <w:rPr>
          <w:rFonts w:cstheme="minorHAnsi"/>
          <w:b/>
        </w:rPr>
        <w:t>beneficiari ai burselor de ajutor social</w:t>
      </w:r>
      <w:r>
        <w:rPr>
          <w:rFonts w:cstheme="minorHAnsi"/>
        </w:rPr>
        <w:t xml:space="preserve">: </w:t>
      </w:r>
      <w:r>
        <w:rPr>
          <w:rFonts w:cstheme="minorHAnsi"/>
          <w:b/>
        </w:rPr>
        <w:t>orfan, plasament familial, provenit din casele de copii, caz medical, venituri mici)</w:t>
      </w:r>
      <w:r>
        <w:rPr>
          <w:rFonts w:cstheme="minorHAnsi"/>
        </w:rPr>
        <w:t xml:space="preserve">. </w:t>
      </w:r>
      <w:r>
        <w:rPr>
          <w:rFonts w:cstheme="minorHAnsi"/>
          <w:b/>
        </w:rPr>
        <w:t>_________________________________________________________________________</w:t>
      </w:r>
    </w:p>
    <w:p w14:paraId="041435E8">
      <w:pPr>
        <w:tabs>
          <w:tab w:val="left" w:pos="4578"/>
          <w:tab w:val="left" w:pos="4982"/>
          <w:tab w:val="left" w:pos="10104"/>
          <w:tab w:val="left" w:pos="10164"/>
        </w:tabs>
        <w:spacing w:before="189"/>
        <w:ind w:right="142"/>
        <w:contextualSpacing/>
        <w:jc w:val="both"/>
        <w:rPr>
          <w:rFonts w:cstheme="minorHAnsi"/>
          <w:sz w:val="22"/>
          <w:szCs w:val="22"/>
          <w:lang w:val="ro-RO"/>
        </w:rPr>
      </w:pPr>
      <w:r>
        <w:rPr>
          <w:rFonts w:cstheme="minorHAnsi"/>
          <w:sz w:val="22"/>
          <w:szCs w:val="22"/>
          <w:lang w:val="ro-RO"/>
        </w:rPr>
        <w:t>Prin</w:t>
      </w:r>
      <w:r>
        <w:rPr>
          <w:rFonts w:cstheme="minorHAnsi"/>
          <w:spacing w:val="11"/>
          <w:sz w:val="22"/>
          <w:szCs w:val="22"/>
          <w:lang w:val="ro-RO"/>
        </w:rPr>
        <w:t xml:space="preserve"> </w:t>
      </w:r>
      <w:r>
        <w:rPr>
          <w:rFonts w:cstheme="minorHAnsi"/>
          <w:sz w:val="22"/>
          <w:szCs w:val="22"/>
          <w:lang w:val="ro-RO"/>
        </w:rPr>
        <w:t>prezenta</w:t>
      </w:r>
      <w:r>
        <w:rPr>
          <w:rFonts w:cstheme="minorHAnsi"/>
          <w:spacing w:val="11"/>
          <w:sz w:val="22"/>
          <w:szCs w:val="22"/>
          <w:lang w:val="ro-RO"/>
        </w:rPr>
        <w:t xml:space="preserve"> </w:t>
      </w:r>
      <w:r>
        <w:rPr>
          <w:rFonts w:cstheme="minorHAnsi"/>
          <w:b/>
          <w:sz w:val="22"/>
          <w:szCs w:val="22"/>
          <w:lang w:val="ro-RO"/>
        </w:rPr>
        <w:t>DECLAR</w:t>
      </w:r>
      <w:r>
        <w:rPr>
          <w:rFonts w:cstheme="minorHAnsi"/>
          <w:b/>
          <w:spacing w:val="11"/>
          <w:sz w:val="22"/>
          <w:szCs w:val="22"/>
          <w:lang w:val="ro-RO"/>
        </w:rPr>
        <w:t xml:space="preserve"> </w:t>
      </w:r>
      <w:r>
        <w:rPr>
          <w:rFonts w:cstheme="minorHAnsi"/>
          <w:b/>
          <w:sz w:val="22"/>
          <w:szCs w:val="22"/>
          <w:lang w:val="ro-RO"/>
        </w:rPr>
        <w:t>PE</w:t>
      </w:r>
      <w:r>
        <w:rPr>
          <w:rFonts w:cstheme="minorHAnsi"/>
          <w:b/>
          <w:spacing w:val="12"/>
          <w:sz w:val="22"/>
          <w:szCs w:val="22"/>
          <w:lang w:val="ro-RO"/>
        </w:rPr>
        <w:t xml:space="preserve"> </w:t>
      </w:r>
      <w:r>
        <w:rPr>
          <w:rFonts w:cstheme="minorHAnsi"/>
          <w:b/>
          <w:sz w:val="22"/>
          <w:szCs w:val="22"/>
          <w:lang w:val="ro-RO"/>
        </w:rPr>
        <w:t>PROPRIA</w:t>
      </w:r>
      <w:r>
        <w:rPr>
          <w:rFonts w:cstheme="minorHAnsi"/>
          <w:b/>
          <w:spacing w:val="11"/>
          <w:sz w:val="22"/>
          <w:szCs w:val="22"/>
          <w:lang w:val="ro-RO"/>
        </w:rPr>
        <w:t xml:space="preserve"> </w:t>
      </w:r>
      <w:r>
        <w:rPr>
          <w:rFonts w:cstheme="minorHAnsi"/>
          <w:b/>
          <w:sz w:val="22"/>
          <w:szCs w:val="22"/>
          <w:lang w:val="ro-RO"/>
        </w:rPr>
        <w:t>RĂSPUNDERE,</w:t>
      </w:r>
      <w:r>
        <w:rPr>
          <w:rFonts w:cstheme="minorHAnsi"/>
          <w:b/>
          <w:spacing w:val="11"/>
          <w:sz w:val="22"/>
          <w:szCs w:val="22"/>
          <w:lang w:val="ro-RO"/>
        </w:rPr>
        <w:t xml:space="preserve"> în conformitate cu dispozițiile art. 12 din </w:t>
      </w:r>
      <w:r>
        <w:rPr>
          <w:rFonts w:cstheme="minorHAnsi"/>
          <w:b/>
          <w:sz w:val="22"/>
          <w:szCs w:val="22"/>
          <w:lang w:val="ro-RO"/>
        </w:rPr>
        <w:t>Ordinul ME</w:t>
      </w:r>
      <w:r>
        <w:rPr>
          <w:rFonts w:cstheme="minorHAnsi"/>
          <w:b/>
          <w:spacing w:val="12"/>
          <w:sz w:val="22"/>
          <w:szCs w:val="22"/>
          <w:lang w:val="ro-RO"/>
        </w:rPr>
        <w:t xml:space="preserve"> </w:t>
      </w:r>
      <w:r>
        <w:rPr>
          <w:rFonts w:cstheme="minorHAnsi"/>
          <w:b/>
          <w:sz w:val="22"/>
          <w:szCs w:val="22"/>
          <w:lang w:val="ro-RO"/>
        </w:rPr>
        <w:t>nr.</w:t>
      </w:r>
      <w:r>
        <w:rPr>
          <w:rFonts w:cstheme="minorHAnsi"/>
          <w:b/>
          <w:spacing w:val="11"/>
          <w:sz w:val="22"/>
          <w:szCs w:val="22"/>
          <w:lang w:val="ro-RO"/>
        </w:rPr>
        <w:t xml:space="preserve"> </w:t>
      </w:r>
      <w:r>
        <w:rPr>
          <w:rFonts w:cstheme="minorHAnsi"/>
          <w:b/>
          <w:sz w:val="22"/>
          <w:szCs w:val="22"/>
          <w:lang w:val="ro-RO"/>
        </w:rPr>
        <w:t xml:space="preserve">6463/2023, potrivit căruia: </w:t>
      </w:r>
      <w:r>
        <w:rPr>
          <w:rFonts w:cstheme="minorHAnsi"/>
          <w:bCs/>
          <w:sz w:val="22"/>
          <w:szCs w:val="22"/>
          <w:lang w:val="ro-RO"/>
        </w:rPr>
        <w:t>,,</w:t>
      </w:r>
      <w:r>
        <w:rPr>
          <w:rFonts w:cstheme="minorHAnsi"/>
          <w:i/>
          <w:iCs/>
          <w:sz w:val="22"/>
          <w:szCs w:val="22"/>
          <w:lang w:val="ro-RO"/>
        </w:rPr>
        <w:t>veniturile</w:t>
      </w:r>
      <w:r>
        <w:rPr>
          <w:rFonts w:cstheme="minorHAnsi"/>
          <w:i/>
          <w:iCs/>
          <w:spacing w:val="39"/>
          <w:sz w:val="22"/>
          <w:szCs w:val="22"/>
          <w:lang w:val="ro-RO"/>
        </w:rPr>
        <w:t xml:space="preserve"> </w:t>
      </w:r>
      <w:r>
        <w:rPr>
          <w:rFonts w:cstheme="minorHAnsi"/>
          <w:i/>
          <w:iCs/>
          <w:sz w:val="22"/>
          <w:szCs w:val="22"/>
          <w:lang w:val="ro-RO"/>
        </w:rPr>
        <w:t>nete,</w:t>
      </w:r>
      <w:r>
        <w:rPr>
          <w:rFonts w:cstheme="minorHAnsi"/>
          <w:i/>
          <w:iCs/>
          <w:spacing w:val="39"/>
          <w:sz w:val="22"/>
          <w:szCs w:val="22"/>
          <w:lang w:val="ro-RO"/>
        </w:rPr>
        <w:t xml:space="preserve"> </w:t>
      </w:r>
      <w:r>
        <w:rPr>
          <w:rFonts w:cstheme="minorHAnsi"/>
          <w:i/>
          <w:iCs/>
          <w:sz w:val="22"/>
          <w:szCs w:val="22"/>
          <w:lang w:val="ro-RO"/>
        </w:rPr>
        <w:t>cu</w:t>
      </w:r>
      <w:r>
        <w:rPr>
          <w:rFonts w:cstheme="minorHAnsi"/>
          <w:i/>
          <w:iCs/>
          <w:spacing w:val="39"/>
          <w:sz w:val="22"/>
          <w:szCs w:val="22"/>
          <w:lang w:val="ro-RO"/>
        </w:rPr>
        <w:t xml:space="preserve"> </w:t>
      </w:r>
      <w:r>
        <w:rPr>
          <w:rFonts w:cstheme="minorHAnsi"/>
          <w:i/>
          <w:iCs/>
          <w:sz w:val="22"/>
          <w:szCs w:val="22"/>
          <w:lang w:val="ro-RO"/>
        </w:rPr>
        <w:t>caracter</w:t>
      </w:r>
      <w:r>
        <w:rPr>
          <w:rFonts w:cstheme="minorHAnsi"/>
          <w:i/>
          <w:iCs/>
          <w:spacing w:val="39"/>
          <w:sz w:val="22"/>
          <w:szCs w:val="22"/>
          <w:lang w:val="ro-RO"/>
        </w:rPr>
        <w:t xml:space="preserve"> </w:t>
      </w:r>
      <w:r>
        <w:rPr>
          <w:rFonts w:cstheme="minorHAnsi"/>
          <w:i/>
          <w:iCs/>
          <w:sz w:val="22"/>
          <w:szCs w:val="22"/>
          <w:lang w:val="ro-RO"/>
        </w:rPr>
        <w:t xml:space="preserve">permanent, </w:t>
      </w:r>
      <w:r>
        <w:rPr>
          <w:rFonts w:cstheme="minorHAnsi"/>
          <w:i/>
          <w:iCs/>
          <w:spacing w:val="39"/>
          <w:sz w:val="22"/>
          <w:szCs w:val="22"/>
          <w:lang w:val="ro-RO"/>
        </w:rPr>
        <w:t xml:space="preserve"> </w:t>
      </w:r>
      <w:r>
        <w:rPr>
          <w:rFonts w:cstheme="minorHAnsi"/>
          <w:i/>
          <w:iCs/>
          <w:sz w:val="22"/>
          <w:szCs w:val="22"/>
          <w:lang w:val="ro-RO"/>
        </w:rPr>
        <w:t>supuse impozitului pe venit,</w:t>
      </w:r>
      <w:r>
        <w:rPr>
          <w:rFonts w:cstheme="minorHAnsi"/>
          <w:i/>
          <w:iCs/>
          <w:spacing w:val="39"/>
          <w:sz w:val="22"/>
          <w:szCs w:val="22"/>
          <w:lang w:val="ro-RO"/>
        </w:rPr>
        <w:t xml:space="preserve"> </w:t>
      </w:r>
      <w:r>
        <w:rPr>
          <w:rFonts w:cstheme="minorHAnsi"/>
          <w:i/>
          <w:iCs/>
          <w:sz w:val="22"/>
          <w:szCs w:val="22"/>
          <w:lang w:val="ro-RO"/>
        </w:rPr>
        <w:t>obținute</w:t>
      </w:r>
      <w:r>
        <w:rPr>
          <w:rFonts w:cstheme="minorHAnsi"/>
          <w:i/>
          <w:iCs/>
          <w:spacing w:val="39"/>
          <w:sz w:val="22"/>
          <w:szCs w:val="22"/>
          <w:lang w:val="ro-RO"/>
        </w:rPr>
        <w:t xml:space="preserve"> </w:t>
      </w:r>
      <w:r>
        <w:rPr>
          <w:rFonts w:cstheme="minorHAnsi"/>
          <w:i/>
          <w:iCs/>
          <w:sz w:val="22"/>
          <w:szCs w:val="22"/>
          <w:lang w:val="ro-RO"/>
        </w:rPr>
        <w:t>pe</w:t>
      </w:r>
      <w:r>
        <w:rPr>
          <w:rFonts w:cstheme="minorHAnsi"/>
          <w:i/>
          <w:iCs/>
          <w:spacing w:val="39"/>
          <w:sz w:val="22"/>
          <w:szCs w:val="22"/>
          <w:lang w:val="ro-RO"/>
        </w:rPr>
        <w:t xml:space="preserve"> </w:t>
      </w:r>
      <w:r>
        <w:rPr>
          <w:rFonts w:cstheme="minorHAnsi"/>
          <w:i/>
          <w:iCs/>
          <w:sz w:val="22"/>
          <w:szCs w:val="22"/>
          <w:lang w:val="ro-RO"/>
        </w:rPr>
        <w:t>ultimele</w:t>
      </w:r>
      <w:r>
        <w:rPr>
          <w:rFonts w:cstheme="minorHAnsi"/>
          <w:i/>
          <w:iCs/>
          <w:spacing w:val="39"/>
          <w:sz w:val="22"/>
          <w:szCs w:val="22"/>
          <w:lang w:val="ro-RO"/>
        </w:rPr>
        <w:t xml:space="preserve"> </w:t>
      </w:r>
      <w:r>
        <w:rPr>
          <w:rFonts w:cstheme="minorHAnsi"/>
          <w:i/>
          <w:iCs/>
          <w:sz w:val="22"/>
          <w:szCs w:val="22"/>
          <w:lang w:val="ro-RO"/>
        </w:rPr>
        <w:t>12</w:t>
      </w:r>
      <w:r>
        <w:rPr>
          <w:rFonts w:cstheme="minorHAnsi"/>
          <w:i/>
          <w:iCs/>
          <w:spacing w:val="39"/>
          <w:sz w:val="22"/>
          <w:szCs w:val="22"/>
          <w:lang w:val="ro-RO"/>
        </w:rPr>
        <w:t xml:space="preserve"> </w:t>
      </w:r>
      <w:r>
        <w:rPr>
          <w:rFonts w:cstheme="minorHAnsi"/>
          <w:i/>
          <w:iCs/>
          <w:sz w:val="22"/>
          <w:szCs w:val="22"/>
          <w:lang w:val="ro-RO"/>
        </w:rPr>
        <w:t>luni de familia mea</w:t>
      </w:r>
      <w:r>
        <w:rPr>
          <w:rFonts w:cstheme="minorHAnsi"/>
          <w:sz w:val="22"/>
          <w:szCs w:val="22"/>
          <w:lang w:val="ro-RO"/>
        </w:rPr>
        <w:t>”, sunt următoarele:</w:t>
      </w:r>
    </w:p>
    <w:p w14:paraId="69B95CAB">
      <w:pPr>
        <w:tabs>
          <w:tab w:val="left" w:pos="4578"/>
          <w:tab w:val="left" w:pos="4982"/>
          <w:tab w:val="left" w:pos="10104"/>
          <w:tab w:val="left" w:pos="10164"/>
        </w:tabs>
        <w:spacing w:before="189"/>
        <w:ind w:right="142"/>
        <w:contextualSpacing/>
        <w:jc w:val="both"/>
        <w:rPr>
          <w:rFonts w:cstheme="minorHAnsi"/>
          <w:sz w:val="22"/>
          <w:szCs w:val="22"/>
          <w:lang w:val="ro-RO"/>
        </w:rPr>
      </w:pPr>
    </w:p>
    <w:tbl>
      <w:tblPr>
        <w:tblStyle w:val="12"/>
        <w:tblW w:w="9750" w:type="dxa"/>
        <w:tblInd w:w="2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3403"/>
        <w:gridCol w:w="1416"/>
        <w:gridCol w:w="1272"/>
        <w:gridCol w:w="1704"/>
        <w:gridCol w:w="1278"/>
      </w:tblGrid>
      <w:tr w14:paraId="7E915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750" w:type="dxa"/>
            <w:gridSpan w:val="6"/>
            <w:vAlign w:val="center"/>
          </w:tcPr>
          <w:p w14:paraId="78E71619">
            <w:pPr>
              <w:pStyle w:val="14"/>
              <w:spacing w:line="258" w:lineRule="exact"/>
              <w:ind w:left="1138"/>
              <w:rPr>
                <w:rFonts w:asciiTheme="minorHAnsi" w:hAnsiTheme="minorHAnsi" w:cstheme="minorHAnsi"/>
                <w:b/>
              </w:rPr>
            </w:pPr>
            <w:r>
              <w:rPr>
                <w:rFonts w:asciiTheme="minorHAnsi" w:hAnsiTheme="minorHAnsi" w:cstheme="minorHAnsi"/>
                <w:b/>
              </w:rPr>
              <w:t>Venitul</w:t>
            </w:r>
            <w:r>
              <w:rPr>
                <w:rFonts w:asciiTheme="minorHAnsi" w:hAnsiTheme="minorHAnsi" w:cstheme="minorHAnsi"/>
                <w:b/>
                <w:spacing w:val="-3"/>
              </w:rPr>
              <w:t xml:space="preserve"> </w:t>
            </w:r>
            <w:r>
              <w:rPr>
                <w:rFonts w:asciiTheme="minorHAnsi" w:hAnsiTheme="minorHAnsi" w:cstheme="minorHAnsi"/>
                <w:b/>
              </w:rPr>
              <w:t>net</w:t>
            </w:r>
            <w:r>
              <w:rPr>
                <w:rFonts w:asciiTheme="minorHAnsi" w:hAnsiTheme="minorHAnsi" w:cstheme="minorHAnsi"/>
                <w:b/>
                <w:spacing w:val="-3"/>
              </w:rPr>
              <w:t xml:space="preserve"> </w:t>
            </w:r>
            <w:r>
              <w:rPr>
                <w:rFonts w:asciiTheme="minorHAnsi" w:hAnsiTheme="minorHAnsi" w:cstheme="minorHAnsi"/>
                <w:b/>
              </w:rPr>
              <w:t>al</w:t>
            </w:r>
            <w:r>
              <w:rPr>
                <w:rFonts w:asciiTheme="minorHAnsi" w:hAnsiTheme="minorHAnsi" w:cstheme="minorHAnsi"/>
                <w:b/>
                <w:spacing w:val="-4"/>
              </w:rPr>
              <w:t xml:space="preserve"> </w:t>
            </w:r>
            <w:r>
              <w:rPr>
                <w:rFonts w:asciiTheme="minorHAnsi" w:hAnsiTheme="minorHAnsi" w:cstheme="minorHAnsi"/>
                <w:b/>
              </w:rPr>
              <w:t>familiei</w:t>
            </w:r>
            <w:r>
              <w:rPr>
                <w:rFonts w:asciiTheme="minorHAnsi" w:hAnsiTheme="minorHAnsi" w:cstheme="minorHAnsi"/>
                <w:b/>
                <w:spacing w:val="-3"/>
              </w:rPr>
              <w:t xml:space="preserve"> </w:t>
            </w:r>
            <w:r>
              <w:rPr>
                <w:rFonts w:asciiTheme="minorHAnsi" w:hAnsiTheme="minorHAnsi" w:cstheme="minorHAnsi"/>
                <w:b/>
              </w:rPr>
              <w:t>din</w:t>
            </w:r>
            <w:r>
              <w:rPr>
                <w:rFonts w:asciiTheme="minorHAnsi" w:hAnsiTheme="minorHAnsi" w:cstheme="minorHAnsi"/>
                <w:b/>
                <w:spacing w:val="-3"/>
              </w:rPr>
              <w:t xml:space="preserve"> </w:t>
            </w:r>
            <w:r>
              <w:rPr>
                <w:rFonts w:asciiTheme="minorHAnsi" w:hAnsiTheme="minorHAnsi" w:cstheme="minorHAnsi"/>
                <w:b/>
              </w:rPr>
              <w:t>ultimele</w:t>
            </w:r>
            <w:r>
              <w:rPr>
                <w:rFonts w:asciiTheme="minorHAnsi" w:hAnsiTheme="minorHAnsi" w:cstheme="minorHAnsi"/>
                <w:b/>
                <w:spacing w:val="-3"/>
              </w:rPr>
              <w:t xml:space="preserve"> </w:t>
            </w:r>
            <w:r>
              <w:rPr>
                <w:rFonts w:asciiTheme="minorHAnsi" w:hAnsiTheme="minorHAnsi" w:cstheme="minorHAnsi"/>
                <w:b/>
              </w:rPr>
              <w:t>12</w:t>
            </w:r>
            <w:r>
              <w:rPr>
                <w:rFonts w:asciiTheme="minorHAnsi" w:hAnsiTheme="minorHAnsi" w:cstheme="minorHAnsi"/>
                <w:b/>
                <w:spacing w:val="-2"/>
              </w:rPr>
              <w:t xml:space="preserve"> </w:t>
            </w:r>
            <w:r>
              <w:rPr>
                <w:rFonts w:asciiTheme="minorHAnsi" w:hAnsiTheme="minorHAnsi" w:cstheme="minorHAnsi"/>
                <w:b/>
              </w:rPr>
              <w:t>luni</w:t>
            </w:r>
            <w:r>
              <w:rPr>
                <w:rFonts w:asciiTheme="minorHAnsi" w:hAnsiTheme="minorHAnsi" w:cstheme="minorHAnsi"/>
                <w:b/>
                <w:spacing w:val="-3"/>
              </w:rPr>
              <w:t xml:space="preserve"> </w:t>
            </w:r>
            <w:r>
              <w:rPr>
                <w:rFonts w:asciiTheme="minorHAnsi" w:hAnsiTheme="minorHAnsi" w:cstheme="minorHAnsi"/>
                <w:b/>
              </w:rPr>
              <w:t>(octombrie</w:t>
            </w:r>
            <w:r>
              <w:rPr>
                <w:rFonts w:asciiTheme="minorHAnsi" w:hAnsiTheme="minorHAnsi" w:cstheme="minorHAnsi"/>
                <w:b/>
                <w:spacing w:val="-2"/>
              </w:rPr>
              <w:t xml:space="preserve"> </w:t>
            </w:r>
            <w:r>
              <w:rPr>
                <w:rFonts w:asciiTheme="minorHAnsi" w:hAnsiTheme="minorHAnsi" w:cstheme="minorHAnsi"/>
                <w:b/>
              </w:rPr>
              <w:t>2025</w:t>
            </w:r>
            <w:r>
              <w:rPr>
                <w:rFonts w:asciiTheme="minorHAnsi" w:hAnsiTheme="minorHAnsi" w:cstheme="minorHAnsi"/>
                <w:b/>
                <w:spacing w:val="-1"/>
              </w:rPr>
              <w:t xml:space="preserve"> </w:t>
            </w:r>
            <w:r>
              <w:rPr>
                <w:rFonts w:asciiTheme="minorHAnsi" w:hAnsiTheme="minorHAnsi" w:cstheme="minorHAnsi"/>
                <w:b/>
              </w:rPr>
              <w:t>–</w:t>
            </w:r>
            <w:r>
              <w:rPr>
                <w:rFonts w:asciiTheme="minorHAnsi" w:hAnsiTheme="minorHAnsi" w:cstheme="minorHAnsi"/>
                <w:b/>
                <w:spacing w:val="-1"/>
              </w:rPr>
              <w:t xml:space="preserve"> </w:t>
            </w:r>
            <w:r>
              <w:rPr>
                <w:rFonts w:asciiTheme="minorHAnsi" w:hAnsiTheme="minorHAnsi" w:cstheme="minorHAnsi"/>
                <w:b/>
              </w:rPr>
              <w:t xml:space="preserve">septembrie </w:t>
            </w:r>
            <w:r>
              <w:rPr>
                <w:rFonts w:asciiTheme="minorHAnsi" w:hAnsiTheme="minorHAnsi" w:cstheme="minorHAnsi"/>
                <w:b/>
                <w:spacing w:val="-2"/>
              </w:rPr>
              <w:t>2026)</w:t>
            </w:r>
          </w:p>
        </w:tc>
      </w:tr>
      <w:tr w14:paraId="11112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7" w:type="dxa"/>
            <w:vAlign w:val="center"/>
          </w:tcPr>
          <w:p w14:paraId="6F1925EC">
            <w:pPr>
              <w:pStyle w:val="14"/>
              <w:spacing w:line="220" w:lineRule="exact"/>
              <w:ind w:left="208"/>
              <w:rPr>
                <w:rFonts w:asciiTheme="minorHAnsi" w:hAnsiTheme="minorHAnsi" w:cstheme="minorHAnsi"/>
                <w:b/>
              </w:rPr>
            </w:pPr>
            <w:r>
              <w:rPr>
                <w:rFonts w:asciiTheme="minorHAnsi" w:hAnsiTheme="minorHAnsi" w:cstheme="minorHAnsi"/>
                <w:b/>
                <w:spacing w:val="-5"/>
              </w:rPr>
              <w:t>Nr.</w:t>
            </w:r>
          </w:p>
          <w:p w14:paraId="23D7DC17">
            <w:pPr>
              <w:pStyle w:val="14"/>
              <w:spacing w:line="216" w:lineRule="exact"/>
              <w:ind w:left="203"/>
              <w:rPr>
                <w:rFonts w:asciiTheme="minorHAnsi" w:hAnsiTheme="minorHAnsi" w:cstheme="minorHAnsi"/>
                <w:b/>
              </w:rPr>
            </w:pPr>
            <w:r>
              <w:rPr>
                <w:rFonts w:asciiTheme="minorHAnsi" w:hAnsiTheme="minorHAnsi" w:cstheme="minorHAnsi"/>
                <w:b/>
                <w:spacing w:val="-4"/>
              </w:rPr>
              <w:t>crt.</w:t>
            </w:r>
          </w:p>
        </w:tc>
        <w:tc>
          <w:tcPr>
            <w:tcW w:w="3403" w:type="dxa"/>
            <w:vAlign w:val="center"/>
          </w:tcPr>
          <w:p w14:paraId="524C25B3">
            <w:pPr>
              <w:pStyle w:val="14"/>
              <w:spacing w:before="112"/>
              <w:ind w:left="94"/>
              <w:rPr>
                <w:rFonts w:asciiTheme="minorHAnsi" w:hAnsiTheme="minorHAnsi" w:cstheme="minorHAnsi"/>
                <w:b/>
              </w:rPr>
            </w:pPr>
            <w:r>
              <w:rPr>
                <w:rFonts w:asciiTheme="minorHAnsi" w:hAnsiTheme="minorHAnsi" w:cstheme="minorHAnsi"/>
                <w:b/>
              </w:rPr>
              <w:t xml:space="preserve">Categorii de venituri cu caracter permanent, supuse impozitului pe venit, conform art.61 din Codul fiscal </w:t>
            </w:r>
          </w:p>
          <w:p w14:paraId="47AA4F57">
            <w:pPr>
              <w:pStyle w:val="14"/>
              <w:spacing w:before="112"/>
              <w:ind w:left="572"/>
              <w:rPr>
                <w:rFonts w:asciiTheme="minorHAnsi" w:hAnsiTheme="minorHAnsi" w:cstheme="minorHAnsi"/>
                <w:b/>
              </w:rPr>
            </w:pPr>
          </w:p>
        </w:tc>
        <w:tc>
          <w:tcPr>
            <w:tcW w:w="1416" w:type="dxa"/>
            <w:vAlign w:val="center"/>
          </w:tcPr>
          <w:p w14:paraId="09162102">
            <w:pPr>
              <w:pStyle w:val="14"/>
              <w:spacing w:before="112"/>
              <w:ind w:right="45"/>
              <w:jc w:val="center"/>
              <w:rPr>
                <w:rFonts w:asciiTheme="minorHAnsi" w:hAnsiTheme="minorHAnsi" w:cstheme="minorHAnsi"/>
                <w:b/>
                <w:spacing w:val="-4"/>
              </w:rPr>
            </w:pPr>
            <w:r>
              <w:rPr>
                <w:rFonts w:asciiTheme="minorHAnsi" w:hAnsiTheme="minorHAnsi" w:cstheme="minorHAnsi"/>
                <w:b/>
                <w:spacing w:val="-4"/>
              </w:rPr>
              <w:t>Membru de familie</w:t>
            </w:r>
          </w:p>
          <w:p w14:paraId="077EA0EC">
            <w:pPr>
              <w:pStyle w:val="14"/>
              <w:spacing w:before="112"/>
              <w:ind w:right="45"/>
              <w:jc w:val="center"/>
              <w:rPr>
                <w:rFonts w:asciiTheme="minorHAnsi" w:hAnsiTheme="minorHAnsi" w:cstheme="minorHAnsi"/>
                <w:b/>
              </w:rPr>
            </w:pPr>
            <w:r>
              <w:rPr>
                <w:rFonts w:asciiTheme="minorHAnsi" w:hAnsiTheme="minorHAnsi" w:cstheme="minorHAnsi"/>
                <w:b/>
              </w:rPr>
              <w:t>TATA</w:t>
            </w:r>
          </w:p>
        </w:tc>
        <w:tc>
          <w:tcPr>
            <w:tcW w:w="1272" w:type="dxa"/>
            <w:vAlign w:val="center"/>
          </w:tcPr>
          <w:p w14:paraId="5C914AFC">
            <w:pPr>
              <w:pStyle w:val="14"/>
              <w:spacing w:before="112"/>
              <w:jc w:val="center"/>
              <w:rPr>
                <w:rFonts w:asciiTheme="minorHAnsi" w:hAnsiTheme="minorHAnsi" w:cstheme="minorHAnsi"/>
                <w:b/>
                <w:spacing w:val="-4"/>
              </w:rPr>
            </w:pPr>
            <w:r>
              <w:rPr>
                <w:rFonts w:asciiTheme="minorHAnsi" w:hAnsiTheme="minorHAnsi" w:cstheme="minorHAnsi"/>
                <w:b/>
                <w:spacing w:val="-4"/>
              </w:rPr>
              <w:t>Membru de familie</w:t>
            </w:r>
          </w:p>
          <w:p w14:paraId="5CA3F658">
            <w:pPr>
              <w:pStyle w:val="14"/>
              <w:spacing w:before="112"/>
              <w:jc w:val="center"/>
              <w:rPr>
                <w:rFonts w:asciiTheme="minorHAnsi" w:hAnsiTheme="minorHAnsi" w:cstheme="minorHAnsi"/>
                <w:b/>
              </w:rPr>
            </w:pPr>
            <w:r>
              <w:rPr>
                <w:rFonts w:asciiTheme="minorHAnsi" w:hAnsiTheme="minorHAnsi" w:cstheme="minorHAnsi"/>
                <w:b/>
              </w:rPr>
              <w:t>MAMA</w:t>
            </w:r>
          </w:p>
        </w:tc>
        <w:tc>
          <w:tcPr>
            <w:tcW w:w="1704" w:type="dxa"/>
            <w:vAlign w:val="center"/>
          </w:tcPr>
          <w:p w14:paraId="0221F00F">
            <w:pPr>
              <w:pStyle w:val="14"/>
              <w:spacing w:line="226" w:lineRule="exact"/>
              <w:ind w:left="527" w:hanging="334"/>
              <w:rPr>
                <w:rFonts w:asciiTheme="minorHAnsi" w:hAnsiTheme="minorHAnsi" w:cstheme="minorHAnsi"/>
                <w:b/>
              </w:rPr>
            </w:pPr>
            <w:r>
              <w:rPr>
                <w:rFonts w:asciiTheme="minorHAnsi" w:hAnsiTheme="minorHAnsi" w:cstheme="minorHAnsi"/>
                <w:b/>
              </w:rPr>
              <w:t>Alți</w:t>
            </w:r>
            <w:r>
              <w:rPr>
                <w:rFonts w:asciiTheme="minorHAnsi" w:hAnsiTheme="minorHAnsi" w:cstheme="minorHAnsi"/>
                <w:b/>
                <w:spacing w:val="-13"/>
              </w:rPr>
              <w:t xml:space="preserve"> </w:t>
            </w:r>
            <w:r>
              <w:rPr>
                <w:rFonts w:asciiTheme="minorHAnsi" w:hAnsiTheme="minorHAnsi" w:cstheme="minorHAnsi"/>
                <w:b/>
              </w:rPr>
              <w:t>membrii</w:t>
            </w:r>
            <w:r>
              <w:rPr>
                <w:rFonts w:asciiTheme="minorHAnsi" w:hAnsiTheme="minorHAnsi" w:cstheme="minorHAnsi"/>
                <w:b/>
                <w:spacing w:val="-12"/>
              </w:rPr>
              <w:t xml:space="preserve"> </w:t>
            </w:r>
            <w:r>
              <w:rPr>
                <w:rFonts w:asciiTheme="minorHAnsi" w:hAnsiTheme="minorHAnsi" w:cstheme="minorHAnsi"/>
                <w:b/>
              </w:rPr>
              <w:t xml:space="preserve">ai </w:t>
            </w:r>
            <w:r>
              <w:rPr>
                <w:rFonts w:asciiTheme="minorHAnsi" w:hAnsiTheme="minorHAnsi" w:cstheme="minorHAnsi"/>
                <w:b/>
                <w:spacing w:val="-2"/>
              </w:rPr>
              <w:t>familiei</w:t>
            </w:r>
          </w:p>
        </w:tc>
        <w:tc>
          <w:tcPr>
            <w:tcW w:w="1278" w:type="dxa"/>
            <w:tcBorders>
              <w:bottom w:val="single" w:color="auto" w:sz="4" w:space="0"/>
            </w:tcBorders>
            <w:vAlign w:val="center"/>
          </w:tcPr>
          <w:p w14:paraId="194435CE">
            <w:pPr>
              <w:pStyle w:val="14"/>
              <w:spacing w:before="112"/>
              <w:ind w:left="340"/>
              <w:rPr>
                <w:rFonts w:asciiTheme="minorHAnsi" w:hAnsiTheme="minorHAnsi" w:cstheme="minorHAnsi"/>
                <w:b/>
              </w:rPr>
            </w:pPr>
            <w:r>
              <w:rPr>
                <w:rFonts w:asciiTheme="minorHAnsi" w:hAnsiTheme="minorHAnsi" w:cstheme="minorHAnsi"/>
                <w:b/>
              </w:rPr>
              <w:t>Total număr membrii familie</w:t>
            </w:r>
          </w:p>
        </w:tc>
      </w:tr>
      <w:tr w14:paraId="69286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677" w:type="dxa"/>
            <w:vAlign w:val="center"/>
          </w:tcPr>
          <w:p w14:paraId="07F03431">
            <w:pPr>
              <w:pStyle w:val="14"/>
              <w:spacing w:line="227" w:lineRule="exact"/>
              <w:ind w:left="286"/>
              <w:rPr>
                <w:rFonts w:asciiTheme="minorHAnsi" w:hAnsiTheme="minorHAnsi" w:cstheme="minorHAnsi"/>
              </w:rPr>
            </w:pPr>
            <w:r>
              <w:rPr>
                <w:rFonts w:asciiTheme="minorHAnsi" w:hAnsiTheme="minorHAnsi" w:cstheme="minorHAnsi"/>
              </w:rPr>
              <w:t>1</w:t>
            </w:r>
          </w:p>
        </w:tc>
        <w:tc>
          <w:tcPr>
            <w:tcW w:w="3403" w:type="dxa"/>
            <w:vAlign w:val="center"/>
          </w:tcPr>
          <w:p w14:paraId="52D767C2">
            <w:pPr>
              <w:pStyle w:val="14"/>
              <w:spacing w:line="227" w:lineRule="exact"/>
              <w:ind w:left="112"/>
              <w:jc w:val="both"/>
              <w:rPr>
                <w:rFonts w:asciiTheme="minorHAnsi" w:hAnsiTheme="minorHAnsi" w:cstheme="minorHAnsi"/>
              </w:rPr>
            </w:pPr>
            <w:r>
              <w:rPr>
                <w:rFonts w:asciiTheme="minorHAnsi" w:hAnsiTheme="minorHAnsi" w:cstheme="minorHAnsi"/>
              </w:rPr>
              <w:t>Venituri din salarii şi asimilate salariilor</w:t>
            </w:r>
            <w:r>
              <w:rPr>
                <w:rStyle w:val="6"/>
                <w:rFonts w:asciiTheme="minorHAnsi" w:hAnsiTheme="minorHAnsi" w:cstheme="minorHAnsi"/>
              </w:rPr>
              <w:endnoteReference w:id="0"/>
            </w:r>
            <w:r>
              <w:rPr>
                <w:rFonts w:asciiTheme="minorHAnsi" w:hAnsiTheme="minorHAnsi" w:cstheme="minorHAnsi"/>
              </w:rPr>
              <w:t>, definite conform art. 76</w:t>
            </w:r>
          </w:p>
        </w:tc>
        <w:tc>
          <w:tcPr>
            <w:tcW w:w="1416" w:type="dxa"/>
            <w:vAlign w:val="center"/>
          </w:tcPr>
          <w:p w14:paraId="643FA5CB">
            <w:pPr>
              <w:pStyle w:val="14"/>
              <w:rPr>
                <w:rFonts w:asciiTheme="minorHAnsi" w:hAnsiTheme="minorHAnsi" w:cstheme="minorHAnsi"/>
              </w:rPr>
            </w:pPr>
          </w:p>
        </w:tc>
        <w:tc>
          <w:tcPr>
            <w:tcW w:w="1272" w:type="dxa"/>
            <w:vAlign w:val="center"/>
          </w:tcPr>
          <w:p w14:paraId="7980E92D">
            <w:pPr>
              <w:pStyle w:val="14"/>
              <w:rPr>
                <w:rFonts w:asciiTheme="minorHAnsi" w:hAnsiTheme="minorHAnsi" w:cstheme="minorHAnsi"/>
              </w:rPr>
            </w:pPr>
          </w:p>
        </w:tc>
        <w:tc>
          <w:tcPr>
            <w:tcW w:w="1704" w:type="dxa"/>
            <w:tcBorders>
              <w:right w:val="single" w:color="auto" w:sz="4" w:space="0"/>
            </w:tcBorders>
            <w:vAlign w:val="center"/>
          </w:tcPr>
          <w:p w14:paraId="7CAB4C6C">
            <w:pPr>
              <w:pStyle w:val="14"/>
              <w:rPr>
                <w:rFonts w:asciiTheme="minorHAnsi" w:hAnsiTheme="minorHAnsi" w:cstheme="minorHAnsi"/>
              </w:rPr>
            </w:pPr>
          </w:p>
        </w:tc>
        <w:tc>
          <w:tcPr>
            <w:tcW w:w="1278" w:type="dxa"/>
            <w:tcBorders>
              <w:top w:val="single" w:color="auto" w:sz="4" w:space="0"/>
              <w:left w:val="single" w:color="auto" w:sz="4" w:space="0"/>
              <w:bottom w:val="nil"/>
              <w:right w:val="single" w:color="auto" w:sz="4" w:space="0"/>
            </w:tcBorders>
            <w:vAlign w:val="center"/>
          </w:tcPr>
          <w:p w14:paraId="0EBB349F">
            <w:pPr>
              <w:pStyle w:val="14"/>
              <w:rPr>
                <w:rFonts w:asciiTheme="minorHAnsi" w:hAnsiTheme="minorHAnsi" w:cstheme="minorHAnsi"/>
              </w:rPr>
            </w:pPr>
          </w:p>
        </w:tc>
      </w:tr>
      <w:tr w14:paraId="37012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77" w:type="dxa"/>
            <w:vAlign w:val="center"/>
          </w:tcPr>
          <w:p w14:paraId="7551E115">
            <w:pPr>
              <w:pStyle w:val="14"/>
              <w:spacing w:line="227" w:lineRule="exact"/>
              <w:ind w:left="286"/>
              <w:rPr>
                <w:rFonts w:asciiTheme="minorHAnsi" w:hAnsiTheme="minorHAnsi" w:cstheme="minorHAnsi"/>
              </w:rPr>
            </w:pPr>
            <w:r>
              <w:rPr>
                <w:rFonts w:asciiTheme="minorHAnsi" w:hAnsiTheme="minorHAnsi" w:cstheme="minorHAnsi"/>
              </w:rPr>
              <w:t>2</w:t>
            </w:r>
          </w:p>
        </w:tc>
        <w:tc>
          <w:tcPr>
            <w:tcW w:w="3403" w:type="dxa"/>
            <w:vAlign w:val="center"/>
          </w:tcPr>
          <w:p w14:paraId="19EB20FE">
            <w:pPr>
              <w:pStyle w:val="14"/>
              <w:spacing w:line="222" w:lineRule="exact"/>
              <w:ind w:left="112"/>
              <w:rPr>
                <w:rFonts w:asciiTheme="minorHAnsi" w:hAnsiTheme="minorHAnsi" w:cstheme="minorHAnsi"/>
              </w:rPr>
            </w:pPr>
            <w:r>
              <w:rPr>
                <w:rFonts w:asciiTheme="minorHAnsi" w:hAnsiTheme="minorHAnsi" w:cstheme="minorHAnsi"/>
              </w:rPr>
              <w:t>Venituri din activităţi independente</w:t>
            </w:r>
            <w:r>
              <w:rPr>
                <w:rStyle w:val="6"/>
                <w:rFonts w:asciiTheme="minorHAnsi" w:hAnsiTheme="minorHAnsi" w:cstheme="minorHAnsi"/>
              </w:rPr>
              <w:endnoteReference w:id="1"/>
            </w:r>
            <w:r>
              <w:rPr>
                <w:rFonts w:asciiTheme="minorHAnsi" w:hAnsiTheme="minorHAnsi" w:cstheme="minorHAnsi"/>
              </w:rPr>
              <w:t>, definite conform art. 67;</w:t>
            </w:r>
          </w:p>
        </w:tc>
        <w:tc>
          <w:tcPr>
            <w:tcW w:w="1416" w:type="dxa"/>
            <w:vAlign w:val="center"/>
          </w:tcPr>
          <w:p w14:paraId="271B6E90">
            <w:pPr>
              <w:pStyle w:val="14"/>
              <w:rPr>
                <w:rFonts w:asciiTheme="minorHAnsi" w:hAnsiTheme="minorHAnsi" w:cstheme="minorHAnsi"/>
              </w:rPr>
            </w:pPr>
          </w:p>
        </w:tc>
        <w:tc>
          <w:tcPr>
            <w:tcW w:w="1272" w:type="dxa"/>
            <w:vAlign w:val="center"/>
          </w:tcPr>
          <w:p w14:paraId="41C640C9">
            <w:pPr>
              <w:pStyle w:val="14"/>
              <w:rPr>
                <w:rFonts w:asciiTheme="minorHAnsi" w:hAnsiTheme="minorHAnsi" w:cstheme="minorHAnsi"/>
              </w:rPr>
            </w:pPr>
          </w:p>
        </w:tc>
        <w:tc>
          <w:tcPr>
            <w:tcW w:w="1704" w:type="dxa"/>
            <w:tcBorders>
              <w:right w:val="single" w:color="auto" w:sz="4" w:space="0"/>
            </w:tcBorders>
            <w:vAlign w:val="center"/>
          </w:tcPr>
          <w:p w14:paraId="1316B160">
            <w:pPr>
              <w:pStyle w:val="14"/>
              <w:rPr>
                <w:rFonts w:asciiTheme="minorHAnsi" w:hAnsiTheme="minorHAnsi" w:cstheme="minorHAnsi"/>
              </w:rPr>
            </w:pPr>
          </w:p>
        </w:tc>
        <w:tc>
          <w:tcPr>
            <w:tcW w:w="1278" w:type="dxa"/>
            <w:vMerge w:val="restart"/>
            <w:tcBorders>
              <w:top w:val="nil"/>
              <w:left w:val="single" w:color="auto" w:sz="4" w:space="0"/>
              <w:bottom w:val="single" w:color="auto" w:sz="4" w:space="0"/>
              <w:right w:val="single" w:color="auto" w:sz="4" w:space="0"/>
            </w:tcBorders>
            <w:vAlign w:val="center"/>
          </w:tcPr>
          <w:p w14:paraId="044CDA00">
            <w:pPr>
              <w:pStyle w:val="14"/>
              <w:rPr>
                <w:rFonts w:asciiTheme="minorHAnsi" w:hAnsiTheme="minorHAnsi" w:cstheme="minorHAnsi"/>
              </w:rPr>
            </w:pPr>
          </w:p>
        </w:tc>
      </w:tr>
      <w:tr w14:paraId="7FCD2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677" w:type="dxa"/>
            <w:vAlign w:val="center"/>
          </w:tcPr>
          <w:p w14:paraId="25001509">
            <w:pPr>
              <w:pStyle w:val="14"/>
              <w:spacing w:line="227" w:lineRule="exact"/>
              <w:ind w:left="286"/>
              <w:rPr>
                <w:rFonts w:asciiTheme="minorHAnsi" w:hAnsiTheme="minorHAnsi" w:cstheme="minorHAnsi"/>
              </w:rPr>
            </w:pPr>
            <w:r>
              <w:rPr>
                <w:rFonts w:asciiTheme="minorHAnsi" w:hAnsiTheme="minorHAnsi" w:cstheme="minorHAnsi"/>
              </w:rPr>
              <w:t>3</w:t>
            </w:r>
          </w:p>
        </w:tc>
        <w:tc>
          <w:tcPr>
            <w:tcW w:w="3403" w:type="dxa"/>
            <w:vAlign w:val="center"/>
          </w:tcPr>
          <w:p w14:paraId="1B0C9B58">
            <w:pPr>
              <w:pStyle w:val="14"/>
              <w:spacing w:line="222" w:lineRule="exact"/>
              <w:ind w:left="112"/>
              <w:rPr>
                <w:rFonts w:asciiTheme="minorHAnsi" w:hAnsiTheme="minorHAnsi" w:cstheme="minorHAnsi"/>
              </w:rPr>
            </w:pPr>
            <w:r>
              <w:rPr>
                <w:rFonts w:asciiTheme="minorHAnsi" w:hAnsiTheme="minorHAnsi" w:cstheme="minorHAnsi"/>
                <w:spacing w:val="-2"/>
              </w:rPr>
              <w:t>Venituri din drepturi de proprietate intelectuală</w:t>
            </w:r>
            <w:r>
              <w:rPr>
                <w:rStyle w:val="6"/>
                <w:rFonts w:asciiTheme="minorHAnsi" w:hAnsiTheme="minorHAnsi" w:cstheme="minorHAnsi"/>
                <w:spacing w:val="-2"/>
              </w:rPr>
              <w:endnoteReference w:id="2"/>
            </w:r>
            <w:r>
              <w:rPr>
                <w:rFonts w:asciiTheme="minorHAnsi" w:hAnsiTheme="minorHAnsi" w:cstheme="minorHAnsi"/>
                <w:spacing w:val="-2"/>
              </w:rPr>
              <w:t>, definite potrivit art. 70;</w:t>
            </w:r>
          </w:p>
        </w:tc>
        <w:tc>
          <w:tcPr>
            <w:tcW w:w="1416" w:type="dxa"/>
            <w:vAlign w:val="center"/>
          </w:tcPr>
          <w:p w14:paraId="4E601BF8">
            <w:pPr>
              <w:pStyle w:val="14"/>
              <w:rPr>
                <w:rFonts w:asciiTheme="minorHAnsi" w:hAnsiTheme="minorHAnsi" w:cstheme="minorHAnsi"/>
              </w:rPr>
            </w:pPr>
          </w:p>
        </w:tc>
        <w:tc>
          <w:tcPr>
            <w:tcW w:w="1272" w:type="dxa"/>
            <w:vAlign w:val="center"/>
          </w:tcPr>
          <w:p w14:paraId="6EE779FA">
            <w:pPr>
              <w:pStyle w:val="14"/>
              <w:rPr>
                <w:rFonts w:asciiTheme="minorHAnsi" w:hAnsiTheme="minorHAnsi" w:cstheme="minorHAnsi"/>
              </w:rPr>
            </w:pPr>
          </w:p>
        </w:tc>
        <w:tc>
          <w:tcPr>
            <w:tcW w:w="1704" w:type="dxa"/>
            <w:tcBorders>
              <w:right w:val="single" w:color="auto" w:sz="4" w:space="0"/>
            </w:tcBorders>
            <w:vAlign w:val="center"/>
          </w:tcPr>
          <w:p w14:paraId="5688CB7D">
            <w:pPr>
              <w:pStyle w:val="14"/>
              <w:rPr>
                <w:rFonts w:asciiTheme="minorHAnsi" w:hAnsiTheme="minorHAnsi" w:cstheme="minorHAnsi"/>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4C134472">
            <w:pPr>
              <w:pStyle w:val="14"/>
              <w:rPr>
                <w:rFonts w:asciiTheme="minorHAnsi" w:hAnsiTheme="minorHAnsi" w:cstheme="minorHAnsi"/>
              </w:rPr>
            </w:pPr>
          </w:p>
        </w:tc>
      </w:tr>
      <w:tr w14:paraId="32237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77" w:type="dxa"/>
            <w:vAlign w:val="center"/>
          </w:tcPr>
          <w:p w14:paraId="01456CCC">
            <w:pPr>
              <w:pStyle w:val="14"/>
              <w:spacing w:line="227" w:lineRule="exact"/>
              <w:ind w:left="286"/>
              <w:rPr>
                <w:rFonts w:asciiTheme="minorHAnsi" w:hAnsiTheme="minorHAnsi" w:cstheme="minorHAnsi"/>
              </w:rPr>
            </w:pPr>
            <w:r>
              <w:rPr>
                <w:rFonts w:asciiTheme="minorHAnsi" w:hAnsiTheme="minorHAnsi" w:cstheme="minorHAnsi"/>
              </w:rPr>
              <w:t>4</w:t>
            </w:r>
          </w:p>
        </w:tc>
        <w:tc>
          <w:tcPr>
            <w:tcW w:w="3403" w:type="dxa"/>
            <w:vAlign w:val="center"/>
          </w:tcPr>
          <w:p w14:paraId="2034074D">
            <w:pPr>
              <w:pStyle w:val="14"/>
              <w:spacing w:line="222" w:lineRule="exact"/>
              <w:ind w:left="112"/>
              <w:rPr>
                <w:rFonts w:asciiTheme="minorHAnsi" w:hAnsiTheme="minorHAnsi" w:cstheme="minorHAnsi"/>
              </w:rPr>
            </w:pPr>
            <w:r>
              <w:rPr>
                <w:rFonts w:asciiTheme="minorHAnsi" w:hAnsiTheme="minorHAnsi" w:cstheme="minorHAnsi"/>
              </w:rPr>
              <w:t>Venituri din cedarea folosinţei bunurilor</w:t>
            </w:r>
            <w:r>
              <w:rPr>
                <w:rStyle w:val="6"/>
                <w:rFonts w:asciiTheme="minorHAnsi" w:hAnsiTheme="minorHAnsi" w:cstheme="minorHAnsi"/>
              </w:rPr>
              <w:endnoteReference w:id="3"/>
            </w:r>
            <w:r>
              <w:rPr>
                <w:rFonts w:asciiTheme="minorHAnsi" w:hAnsiTheme="minorHAnsi" w:cstheme="minorHAnsi"/>
              </w:rPr>
              <w:t xml:space="preserve"> imobile, definite conform art. 83;</w:t>
            </w:r>
          </w:p>
        </w:tc>
        <w:tc>
          <w:tcPr>
            <w:tcW w:w="1416" w:type="dxa"/>
            <w:vAlign w:val="center"/>
          </w:tcPr>
          <w:p w14:paraId="400D659D">
            <w:pPr>
              <w:pStyle w:val="14"/>
              <w:rPr>
                <w:rFonts w:asciiTheme="minorHAnsi" w:hAnsiTheme="minorHAnsi" w:cstheme="minorHAnsi"/>
              </w:rPr>
            </w:pPr>
          </w:p>
        </w:tc>
        <w:tc>
          <w:tcPr>
            <w:tcW w:w="1272" w:type="dxa"/>
            <w:vAlign w:val="center"/>
          </w:tcPr>
          <w:p w14:paraId="47F5F659">
            <w:pPr>
              <w:pStyle w:val="14"/>
              <w:rPr>
                <w:rFonts w:asciiTheme="minorHAnsi" w:hAnsiTheme="minorHAnsi" w:cstheme="minorHAnsi"/>
              </w:rPr>
            </w:pPr>
          </w:p>
        </w:tc>
        <w:tc>
          <w:tcPr>
            <w:tcW w:w="1704" w:type="dxa"/>
            <w:tcBorders>
              <w:right w:val="single" w:color="auto" w:sz="4" w:space="0"/>
            </w:tcBorders>
            <w:vAlign w:val="center"/>
          </w:tcPr>
          <w:p w14:paraId="6A44846B">
            <w:pPr>
              <w:pStyle w:val="14"/>
              <w:rPr>
                <w:rFonts w:asciiTheme="minorHAnsi" w:hAnsiTheme="minorHAnsi" w:cstheme="minorHAnsi"/>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706918C4">
            <w:pPr>
              <w:pStyle w:val="14"/>
              <w:rPr>
                <w:rFonts w:asciiTheme="minorHAnsi" w:hAnsiTheme="minorHAnsi" w:cstheme="minorHAnsi"/>
              </w:rPr>
            </w:pPr>
          </w:p>
        </w:tc>
      </w:tr>
      <w:tr w14:paraId="1B95B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77" w:type="dxa"/>
            <w:vAlign w:val="center"/>
          </w:tcPr>
          <w:p w14:paraId="02FD4AAC">
            <w:pPr>
              <w:pStyle w:val="14"/>
              <w:spacing w:line="227" w:lineRule="exact"/>
              <w:ind w:left="286"/>
              <w:rPr>
                <w:rFonts w:asciiTheme="minorHAnsi" w:hAnsiTheme="minorHAnsi" w:cstheme="minorHAnsi"/>
              </w:rPr>
            </w:pPr>
            <w:r>
              <w:rPr>
                <w:rFonts w:asciiTheme="minorHAnsi" w:hAnsiTheme="minorHAnsi" w:cstheme="minorHAnsi"/>
              </w:rPr>
              <w:t>5</w:t>
            </w:r>
          </w:p>
        </w:tc>
        <w:tc>
          <w:tcPr>
            <w:tcW w:w="3403" w:type="dxa"/>
            <w:vAlign w:val="center"/>
          </w:tcPr>
          <w:p w14:paraId="1BEA4B64">
            <w:pPr>
              <w:pStyle w:val="14"/>
              <w:spacing w:line="227" w:lineRule="exact"/>
              <w:ind w:left="112"/>
              <w:rPr>
                <w:rFonts w:asciiTheme="minorHAnsi" w:hAnsiTheme="minorHAnsi" w:cstheme="minorHAnsi"/>
              </w:rPr>
            </w:pPr>
            <w:r>
              <w:rPr>
                <w:rFonts w:asciiTheme="minorHAnsi" w:hAnsiTheme="minorHAnsi" w:cstheme="minorHAnsi"/>
              </w:rPr>
              <w:t>Venituri din cedarea folosinţei ternurilor,</w:t>
            </w:r>
          </w:p>
        </w:tc>
        <w:tc>
          <w:tcPr>
            <w:tcW w:w="1416" w:type="dxa"/>
            <w:vAlign w:val="center"/>
          </w:tcPr>
          <w:p w14:paraId="69C5F390">
            <w:pPr>
              <w:pStyle w:val="14"/>
              <w:rPr>
                <w:rFonts w:asciiTheme="minorHAnsi" w:hAnsiTheme="minorHAnsi" w:cstheme="minorHAnsi"/>
              </w:rPr>
            </w:pPr>
          </w:p>
        </w:tc>
        <w:tc>
          <w:tcPr>
            <w:tcW w:w="1272" w:type="dxa"/>
            <w:vAlign w:val="center"/>
          </w:tcPr>
          <w:p w14:paraId="6CF9EE24">
            <w:pPr>
              <w:pStyle w:val="14"/>
              <w:rPr>
                <w:rFonts w:asciiTheme="minorHAnsi" w:hAnsiTheme="minorHAnsi" w:cstheme="minorHAnsi"/>
              </w:rPr>
            </w:pPr>
          </w:p>
        </w:tc>
        <w:tc>
          <w:tcPr>
            <w:tcW w:w="1704" w:type="dxa"/>
            <w:tcBorders>
              <w:right w:val="single" w:color="auto" w:sz="4" w:space="0"/>
            </w:tcBorders>
            <w:vAlign w:val="center"/>
          </w:tcPr>
          <w:p w14:paraId="3BF02E90">
            <w:pPr>
              <w:pStyle w:val="14"/>
              <w:rPr>
                <w:rFonts w:asciiTheme="minorHAnsi" w:hAnsiTheme="minorHAnsi" w:cstheme="minorHAnsi"/>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37513D89">
            <w:pPr>
              <w:pStyle w:val="14"/>
              <w:rPr>
                <w:rFonts w:asciiTheme="minorHAnsi" w:hAnsiTheme="minorHAnsi" w:cstheme="minorHAnsi"/>
              </w:rPr>
            </w:pPr>
          </w:p>
        </w:tc>
      </w:tr>
      <w:tr w14:paraId="2D458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77" w:type="dxa"/>
            <w:vAlign w:val="center"/>
          </w:tcPr>
          <w:p w14:paraId="4E646302">
            <w:pPr>
              <w:pStyle w:val="14"/>
              <w:spacing w:line="227" w:lineRule="exact"/>
              <w:ind w:left="286"/>
              <w:rPr>
                <w:rFonts w:asciiTheme="minorHAnsi" w:hAnsiTheme="minorHAnsi" w:cstheme="minorHAnsi"/>
              </w:rPr>
            </w:pPr>
            <w:r>
              <w:rPr>
                <w:rFonts w:asciiTheme="minorHAnsi" w:hAnsiTheme="minorHAnsi" w:cstheme="minorHAnsi"/>
              </w:rPr>
              <w:t>6</w:t>
            </w:r>
          </w:p>
        </w:tc>
        <w:tc>
          <w:tcPr>
            <w:tcW w:w="3403" w:type="dxa"/>
            <w:vAlign w:val="center"/>
          </w:tcPr>
          <w:p w14:paraId="3A809006">
            <w:pPr>
              <w:pStyle w:val="14"/>
              <w:spacing w:line="222" w:lineRule="exact"/>
              <w:ind w:left="112"/>
              <w:rPr>
                <w:rFonts w:asciiTheme="minorHAnsi" w:hAnsiTheme="minorHAnsi" w:cstheme="minorHAnsi"/>
              </w:rPr>
            </w:pPr>
            <w:r>
              <w:rPr>
                <w:rFonts w:asciiTheme="minorHAnsi" w:hAnsiTheme="minorHAnsi" w:cstheme="minorHAnsi"/>
              </w:rPr>
              <w:t>venituri din pensii</w:t>
            </w:r>
            <w:r>
              <w:rPr>
                <w:rStyle w:val="6"/>
                <w:rFonts w:asciiTheme="minorHAnsi" w:hAnsiTheme="minorHAnsi" w:cstheme="minorHAnsi"/>
              </w:rPr>
              <w:endnoteReference w:id="4"/>
            </w:r>
            <w:r>
              <w:rPr>
                <w:rFonts w:asciiTheme="minorHAnsi" w:hAnsiTheme="minorHAnsi" w:cstheme="minorHAnsi"/>
              </w:rPr>
              <w:t>, definite conform art. 99;</w:t>
            </w:r>
          </w:p>
        </w:tc>
        <w:tc>
          <w:tcPr>
            <w:tcW w:w="1416" w:type="dxa"/>
            <w:vAlign w:val="center"/>
          </w:tcPr>
          <w:p w14:paraId="52A612E4">
            <w:pPr>
              <w:pStyle w:val="14"/>
              <w:rPr>
                <w:rFonts w:asciiTheme="minorHAnsi" w:hAnsiTheme="minorHAnsi" w:cstheme="minorHAnsi"/>
              </w:rPr>
            </w:pPr>
          </w:p>
        </w:tc>
        <w:tc>
          <w:tcPr>
            <w:tcW w:w="1272" w:type="dxa"/>
            <w:vAlign w:val="center"/>
          </w:tcPr>
          <w:p w14:paraId="7CB73D11">
            <w:pPr>
              <w:pStyle w:val="14"/>
              <w:rPr>
                <w:rFonts w:asciiTheme="minorHAnsi" w:hAnsiTheme="minorHAnsi" w:cstheme="minorHAnsi"/>
              </w:rPr>
            </w:pPr>
          </w:p>
        </w:tc>
        <w:tc>
          <w:tcPr>
            <w:tcW w:w="1704" w:type="dxa"/>
            <w:tcBorders>
              <w:right w:val="single" w:color="auto" w:sz="4" w:space="0"/>
            </w:tcBorders>
            <w:vAlign w:val="center"/>
          </w:tcPr>
          <w:p w14:paraId="1A2710C1">
            <w:pPr>
              <w:pStyle w:val="14"/>
              <w:rPr>
                <w:rFonts w:asciiTheme="minorHAnsi" w:hAnsiTheme="minorHAnsi" w:cstheme="minorHAnsi"/>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067183F4">
            <w:pPr>
              <w:pStyle w:val="14"/>
              <w:rPr>
                <w:rFonts w:asciiTheme="minorHAnsi" w:hAnsiTheme="minorHAnsi" w:cstheme="minorHAnsi"/>
              </w:rPr>
            </w:pPr>
          </w:p>
        </w:tc>
      </w:tr>
      <w:tr w14:paraId="12E27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677" w:type="dxa"/>
            <w:vAlign w:val="center"/>
          </w:tcPr>
          <w:p w14:paraId="72972C60">
            <w:pPr>
              <w:pStyle w:val="14"/>
              <w:spacing w:line="227" w:lineRule="exact"/>
              <w:ind w:left="286"/>
              <w:rPr>
                <w:rFonts w:asciiTheme="minorHAnsi" w:hAnsiTheme="minorHAnsi" w:cstheme="minorHAnsi"/>
              </w:rPr>
            </w:pPr>
            <w:r>
              <w:rPr>
                <w:rFonts w:asciiTheme="minorHAnsi" w:hAnsiTheme="minorHAnsi" w:cstheme="minorHAnsi"/>
              </w:rPr>
              <w:t>7</w:t>
            </w:r>
          </w:p>
        </w:tc>
        <w:tc>
          <w:tcPr>
            <w:tcW w:w="3403" w:type="dxa"/>
            <w:vAlign w:val="center"/>
          </w:tcPr>
          <w:p w14:paraId="2DB60A8B">
            <w:pPr>
              <w:pStyle w:val="14"/>
              <w:spacing w:line="222" w:lineRule="exact"/>
              <w:ind w:left="112"/>
              <w:jc w:val="both"/>
              <w:rPr>
                <w:rFonts w:asciiTheme="minorHAnsi" w:hAnsiTheme="minorHAnsi" w:cstheme="minorHAnsi"/>
              </w:rPr>
            </w:pPr>
            <w:r>
              <w:rPr>
                <w:rFonts w:asciiTheme="minorHAnsi" w:hAnsiTheme="minorHAnsi" w:cstheme="minorHAnsi"/>
                <w:spacing w:val="-2"/>
              </w:rPr>
              <w:t>venituri din activităţi agricole, silvicultură şi piscicultură</w:t>
            </w:r>
            <w:r>
              <w:rPr>
                <w:rStyle w:val="6"/>
                <w:rFonts w:asciiTheme="minorHAnsi" w:hAnsiTheme="minorHAnsi" w:cstheme="minorHAnsi"/>
                <w:spacing w:val="-2"/>
              </w:rPr>
              <w:endnoteReference w:id="5"/>
            </w:r>
            <w:r>
              <w:rPr>
                <w:rFonts w:asciiTheme="minorHAnsi" w:hAnsiTheme="minorHAnsi" w:cstheme="minorHAnsi"/>
                <w:spacing w:val="-2"/>
              </w:rPr>
              <w:t>, definite conform art. 103;</w:t>
            </w:r>
          </w:p>
        </w:tc>
        <w:tc>
          <w:tcPr>
            <w:tcW w:w="1416" w:type="dxa"/>
            <w:vAlign w:val="center"/>
          </w:tcPr>
          <w:p w14:paraId="73387D06">
            <w:pPr>
              <w:pStyle w:val="14"/>
              <w:rPr>
                <w:rFonts w:asciiTheme="minorHAnsi" w:hAnsiTheme="minorHAnsi" w:cstheme="minorHAnsi"/>
              </w:rPr>
            </w:pPr>
          </w:p>
        </w:tc>
        <w:tc>
          <w:tcPr>
            <w:tcW w:w="1272" w:type="dxa"/>
            <w:vAlign w:val="center"/>
          </w:tcPr>
          <w:p w14:paraId="76E1F875">
            <w:pPr>
              <w:pStyle w:val="14"/>
              <w:rPr>
                <w:rFonts w:asciiTheme="minorHAnsi" w:hAnsiTheme="minorHAnsi" w:cstheme="minorHAnsi"/>
              </w:rPr>
            </w:pPr>
          </w:p>
        </w:tc>
        <w:tc>
          <w:tcPr>
            <w:tcW w:w="1704" w:type="dxa"/>
            <w:tcBorders>
              <w:right w:val="single" w:color="auto" w:sz="4" w:space="0"/>
            </w:tcBorders>
            <w:vAlign w:val="center"/>
          </w:tcPr>
          <w:p w14:paraId="5A700806">
            <w:pPr>
              <w:pStyle w:val="14"/>
              <w:rPr>
                <w:rFonts w:asciiTheme="minorHAnsi" w:hAnsiTheme="minorHAnsi" w:cstheme="minorHAnsi"/>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6D6FF36C">
            <w:pPr>
              <w:pStyle w:val="14"/>
              <w:rPr>
                <w:rFonts w:asciiTheme="minorHAnsi" w:hAnsiTheme="minorHAnsi" w:cstheme="minorHAnsi"/>
              </w:rPr>
            </w:pPr>
          </w:p>
        </w:tc>
      </w:tr>
      <w:tr w14:paraId="6FDE0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77" w:type="dxa"/>
            <w:vAlign w:val="center"/>
          </w:tcPr>
          <w:p w14:paraId="441E2161">
            <w:pPr>
              <w:pStyle w:val="14"/>
              <w:spacing w:line="227" w:lineRule="exact"/>
              <w:ind w:left="236"/>
              <w:rPr>
                <w:rFonts w:asciiTheme="minorHAnsi" w:hAnsiTheme="minorHAnsi" w:cstheme="minorHAnsi"/>
              </w:rPr>
            </w:pPr>
            <w:r>
              <w:rPr>
                <w:rFonts w:asciiTheme="minorHAnsi" w:hAnsiTheme="minorHAnsi" w:cstheme="minorHAnsi"/>
              </w:rPr>
              <w:t>8</w:t>
            </w:r>
          </w:p>
        </w:tc>
        <w:tc>
          <w:tcPr>
            <w:tcW w:w="3403" w:type="dxa"/>
            <w:vAlign w:val="center"/>
          </w:tcPr>
          <w:p w14:paraId="49AFE550">
            <w:pPr>
              <w:pStyle w:val="14"/>
              <w:spacing w:line="222" w:lineRule="exact"/>
              <w:ind w:left="112"/>
              <w:rPr>
                <w:rFonts w:asciiTheme="minorHAnsi" w:hAnsiTheme="minorHAnsi" w:cstheme="minorHAnsi"/>
              </w:rPr>
            </w:pPr>
            <w:r>
              <w:rPr>
                <w:rFonts w:asciiTheme="minorHAnsi" w:hAnsiTheme="minorHAnsi" w:cstheme="minorHAnsi"/>
              </w:rPr>
              <w:t>Alte</w:t>
            </w:r>
            <w:r>
              <w:rPr>
                <w:rFonts w:asciiTheme="minorHAnsi" w:hAnsiTheme="minorHAnsi" w:cstheme="minorHAnsi"/>
                <w:spacing w:val="-10"/>
              </w:rPr>
              <w:t xml:space="preserve"> </w:t>
            </w:r>
            <w:r>
              <w:rPr>
                <w:rFonts w:asciiTheme="minorHAnsi" w:hAnsiTheme="minorHAnsi" w:cstheme="minorHAnsi"/>
              </w:rPr>
              <w:t>venituri</w:t>
            </w:r>
            <w:r>
              <w:rPr>
                <w:rFonts w:asciiTheme="minorHAnsi" w:hAnsiTheme="minorHAnsi" w:cstheme="minorHAnsi"/>
                <w:spacing w:val="-9"/>
              </w:rPr>
              <w:t xml:space="preserve"> </w:t>
            </w:r>
            <w:r>
              <w:rPr>
                <w:rFonts w:asciiTheme="minorHAnsi" w:hAnsiTheme="minorHAnsi" w:cstheme="minorHAnsi"/>
              </w:rPr>
              <w:t>cu</w:t>
            </w:r>
            <w:r>
              <w:rPr>
                <w:rFonts w:asciiTheme="minorHAnsi" w:hAnsiTheme="minorHAnsi" w:cstheme="minorHAnsi"/>
                <w:spacing w:val="-10"/>
              </w:rPr>
              <w:t xml:space="preserve"> </w:t>
            </w:r>
            <w:r>
              <w:rPr>
                <w:rFonts w:asciiTheme="minorHAnsi" w:hAnsiTheme="minorHAnsi" w:cstheme="minorHAnsi"/>
              </w:rPr>
              <w:t>caracter</w:t>
            </w:r>
            <w:r>
              <w:rPr>
                <w:rFonts w:asciiTheme="minorHAnsi" w:hAnsiTheme="minorHAnsi" w:cstheme="minorHAnsi"/>
                <w:spacing w:val="-9"/>
              </w:rPr>
              <w:t xml:space="preserve"> </w:t>
            </w:r>
            <w:r>
              <w:rPr>
                <w:rFonts w:asciiTheme="minorHAnsi" w:hAnsiTheme="minorHAnsi" w:cstheme="minorHAnsi"/>
                <w:spacing w:val="-2"/>
              </w:rPr>
              <w:t>permanent</w:t>
            </w:r>
          </w:p>
        </w:tc>
        <w:tc>
          <w:tcPr>
            <w:tcW w:w="1416" w:type="dxa"/>
            <w:vAlign w:val="center"/>
          </w:tcPr>
          <w:p w14:paraId="565ACD68">
            <w:pPr>
              <w:pStyle w:val="14"/>
              <w:rPr>
                <w:rFonts w:asciiTheme="minorHAnsi" w:hAnsiTheme="minorHAnsi" w:cstheme="minorHAnsi"/>
              </w:rPr>
            </w:pPr>
          </w:p>
        </w:tc>
        <w:tc>
          <w:tcPr>
            <w:tcW w:w="1272" w:type="dxa"/>
            <w:vAlign w:val="center"/>
          </w:tcPr>
          <w:p w14:paraId="5DF0A256">
            <w:pPr>
              <w:pStyle w:val="14"/>
              <w:rPr>
                <w:rFonts w:asciiTheme="minorHAnsi" w:hAnsiTheme="minorHAnsi" w:cstheme="minorHAnsi"/>
              </w:rPr>
            </w:pPr>
          </w:p>
        </w:tc>
        <w:tc>
          <w:tcPr>
            <w:tcW w:w="1704" w:type="dxa"/>
            <w:tcBorders>
              <w:right w:val="single" w:color="auto" w:sz="4" w:space="0"/>
            </w:tcBorders>
            <w:vAlign w:val="center"/>
          </w:tcPr>
          <w:p w14:paraId="6165C31D">
            <w:pPr>
              <w:pStyle w:val="14"/>
              <w:rPr>
                <w:rFonts w:asciiTheme="minorHAnsi" w:hAnsiTheme="minorHAnsi" w:cstheme="minorHAnsi"/>
              </w:rPr>
            </w:pPr>
          </w:p>
          <w:p w14:paraId="35266A9E">
            <w:pPr>
              <w:pStyle w:val="14"/>
              <w:rPr>
                <w:rFonts w:asciiTheme="minorHAnsi" w:hAnsiTheme="minorHAnsi" w:cstheme="minorHAnsi"/>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19EE17E0">
            <w:pPr>
              <w:pStyle w:val="14"/>
              <w:rPr>
                <w:rFonts w:asciiTheme="minorHAnsi" w:hAnsiTheme="minorHAnsi" w:cstheme="minorHAnsi"/>
              </w:rPr>
            </w:pPr>
          </w:p>
        </w:tc>
      </w:tr>
      <w:tr w14:paraId="1CE9C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8472" w:type="dxa"/>
            <w:gridSpan w:val="5"/>
            <w:vAlign w:val="center"/>
          </w:tcPr>
          <w:p w14:paraId="57E6362E">
            <w:pPr>
              <w:pStyle w:val="14"/>
              <w:spacing w:line="222" w:lineRule="exact"/>
              <w:ind w:left="112"/>
              <w:jc w:val="right"/>
              <w:rPr>
                <w:rFonts w:asciiTheme="minorHAnsi" w:hAnsiTheme="minorHAnsi" w:cstheme="minorHAnsi"/>
                <w:i/>
                <w:iCs/>
                <w:spacing w:val="-2"/>
              </w:rPr>
            </w:pPr>
            <w:r>
              <w:rPr>
                <w:rFonts w:asciiTheme="minorHAnsi" w:hAnsiTheme="minorHAnsi" w:cstheme="minorHAnsi"/>
                <w:i/>
                <w:iCs/>
                <w:spacing w:val="-2"/>
              </w:rPr>
              <w:t>Venitul net realizat de toți membrii familiei în ultimele 12 luni este de:</w:t>
            </w:r>
          </w:p>
        </w:tc>
        <w:tc>
          <w:tcPr>
            <w:tcW w:w="1278" w:type="dxa"/>
            <w:tcBorders>
              <w:top w:val="single" w:color="auto" w:sz="4" w:space="0"/>
            </w:tcBorders>
            <w:vAlign w:val="center"/>
          </w:tcPr>
          <w:p w14:paraId="0BF779C1">
            <w:pPr>
              <w:pStyle w:val="14"/>
              <w:rPr>
                <w:rFonts w:asciiTheme="minorHAnsi" w:hAnsiTheme="minorHAnsi" w:cstheme="minorHAnsi"/>
              </w:rPr>
            </w:pPr>
          </w:p>
          <w:p w14:paraId="00A28E15">
            <w:pPr>
              <w:pStyle w:val="14"/>
              <w:rPr>
                <w:rFonts w:asciiTheme="minorHAnsi" w:hAnsiTheme="minorHAnsi" w:cstheme="minorHAnsi"/>
              </w:rPr>
            </w:pPr>
          </w:p>
        </w:tc>
      </w:tr>
      <w:tr w14:paraId="52F7F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472" w:type="dxa"/>
            <w:gridSpan w:val="5"/>
            <w:vAlign w:val="center"/>
          </w:tcPr>
          <w:p w14:paraId="71F03E14">
            <w:pPr>
              <w:pStyle w:val="14"/>
              <w:spacing w:line="222" w:lineRule="exact"/>
              <w:ind w:left="112"/>
              <w:jc w:val="right"/>
              <w:rPr>
                <w:rFonts w:asciiTheme="minorHAnsi" w:hAnsiTheme="minorHAnsi" w:cstheme="minorHAnsi"/>
                <w:i/>
                <w:iCs/>
                <w:spacing w:val="-2"/>
              </w:rPr>
            </w:pPr>
            <w:r>
              <w:rPr>
                <w:rFonts w:asciiTheme="minorHAnsi" w:hAnsiTheme="minorHAnsi" w:cstheme="minorHAnsi"/>
                <w:i/>
                <w:iCs/>
                <w:spacing w:val="-2"/>
              </w:rPr>
              <w:t>Venitul mediu net lunar pe membru de familie este de:</w:t>
            </w:r>
          </w:p>
        </w:tc>
        <w:tc>
          <w:tcPr>
            <w:tcW w:w="1278" w:type="dxa"/>
            <w:vAlign w:val="center"/>
          </w:tcPr>
          <w:p w14:paraId="53AA9AFC">
            <w:pPr>
              <w:pStyle w:val="14"/>
              <w:rPr>
                <w:rFonts w:asciiTheme="minorHAnsi" w:hAnsiTheme="minorHAnsi" w:cstheme="minorHAnsi"/>
              </w:rPr>
            </w:pPr>
          </w:p>
          <w:p w14:paraId="54354DA4">
            <w:pPr>
              <w:pStyle w:val="14"/>
              <w:rPr>
                <w:rFonts w:asciiTheme="minorHAnsi" w:hAnsiTheme="minorHAnsi" w:cstheme="minorHAnsi"/>
              </w:rPr>
            </w:pPr>
          </w:p>
        </w:tc>
      </w:tr>
    </w:tbl>
    <w:p w14:paraId="2A572782">
      <w:pPr>
        <w:rPr>
          <w:rFonts w:cstheme="minorHAnsi"/>
          <w:sz w:val="22"/>
          <w:szCs w:val="22"/>
          <w:lang w:val="ro-RO"/>
        </w:rPr>
      </w:pPr>
    </w:p>
    <w:p w14:paraId="45F7AD78">
      <w:pPr>
        <w:rPr>
          <w:rFonts w:cstheme="minorHAnsi"/>
          <w:sz w:val="22"/>
          <w:szCs w:val="22"/>
          <w:lang w:val="ro-RO"/>
        </w:rPr>
      </w:pPr>
      <w:r>
        <w:rPr>
          <w:rFonts w:cstheme="minorHAnsi"/>
          <w:sz w:val="22"/>
          <w:szCs w:val="22"/>
          <w:lang w:val="ro-RO"/>
        </w:rPr>
        <w:t>Pentru justificarea celor declarate anexez următoarele acte:</w:t>
      </w:r>
    </w:p>
    <w:p w14:paraId="455266D9">
      <w:pPr>
        <w:pBdr>
          <w:bottom w:val="single" w:color="auto" w:sz="12" w:space="1"/>
        </w:pBdr>
        <w:rPr>
          <w:rFonts w:cstheme="minorHAnsi"/>
          <w:sz w:val="22"/>
          <w:szCs w:val="22"/>
        </w:rPr>
      </w:pPr>
      <w:r>
        <w:rPr>
          <w:rFonts w:cstheme="minorHAnsi"/>
          <w:sz w:val="22"/>
          <w:szCs w:val="22"/>
          <w:lang w:val="ro-RO"/>
        </w:rPr>
        <w:t>________________________________</w:t>
      </w:r>
      <w:r>
        <w:rPr>
          <w:rFonts w:cs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w:t>
      </w:r>
    </w:p>
    <w:p w14:paraId="6BE3CF47">
      <w:pPr>
        <w:pBdr>
          <w:bottom w:val="single" w:color="auto" w:sz="12" w:space="1"/>
        </w:pBdr>
        <w:rPr>
          <w:rFonts w:cstheme="minorHAnsi"/>
          <w:sz w:val="22"/>
          <w:szCs w:val="22"/>
        </w:rPr>
      </w:pPr>
    </w:p>
    <w:p w14:paraId="7A439CC2">
      <w:pPr>
        <w:rPr>
          <w:rFonts w:cstheme="minorHAnsi"/>
          <w:sz w:val="22"/>
          <w:szCs w:val="22"/>
          <w:lang w:val="ro-RO"/>
        </w:rPr>
      </w:pPr>
    </w:p>
    <w:p w14:paraId="458C309B">
      <w:pPr>
        <w:pStyle w:val="5"/>
        <w:spacing w:line="276" w:lineRule="auto"/>
        <w:ind w:right="347"/>
        <w:jc w:val="both"/>
        <w:rPr>
          <w:rFonts w:asciiTheme="minorHAnsi" w:hAnsiTheme="minorHAnsi" w:cstheme="minorHAnsi"/>
          <w:sz w:val="22"/>
          <w:szCs w:val="22"/>
        </w:rPr>
      </w:pPr>
    </w:p>
    <w:p w14:paraId="264AA1C5">
      <w:pPr>
        <w:pStyle w:val="5"/>
        <w:spacing w:line="276" w:lineRule="auto"/>
        <w:ind w:right="347"/>
        <w:jc w:val="both"/>
        <w:rPr>
          <w:rFonts w:asciiTheme="minorHAnsi" w:hAnsiTheme="minorHAnsi" w:cstheme="minorHAnsi"/>
          <w:b w:val="0"/>
          <w:bCs w:val="0"/>
          <w:sz w:val="22"/>
          <w:szCs w:val="22"/>
        </w:rPr>
      </w:pPr>
      <w:r>
        <w:rPr>
          <w:rFonts w:asciiTheme="minorHAnsi" w:hAnsiTheme="minorHAnsi" w:cstheme="minorHAnsi"/>
          <w:b w:val="0"/>
          <w:bCs w:val="0"/>
          <w:sz w:val="22"/>
          <w:szCs w:val="22"/>
        </w:rPr>
        <w:t>Am luat la cunoştinţă de prevederile OME nr. 6463/2023, modificat prin OME 6742/2023 și Legea 141/2025, privind aprobarea Criteriilor generale de acordare a burselor şi a altor forme de sprijin financiar de la bugetul de stat pentru studenţii şi cursanţii din învăţământul superior de stat, învăţământ cu frecvenţă.</w:t>
      </w:r>
    </w:p>
    <w:p w14:paraId="4C05B556">
      <w:pPr>
        <w:pStyle w:val="5"/>
        <w:spacing w:line="276" w:lineRule="auto"/>
        <w:ind w:right="348"/>
        <w:jc w:val="both"/>
        <w:rPr>
          <w:rFonts w:asciiTheme="minorHAnsi" w:hAnsiTheme="minorHAnsi" w:cstheme="minorHAnsi"/>
          <w:b w:val="0"/>
          <w:bCs w:val="0"/>
          <w:sz w:val="22"/>
          <w:szCs w:val="22"/>
        </w:rPr>
      </w:pPr>
      <w:r>
        <w:rPr>
          <w:rFonts w:asciiTheme="minorHAnsi" w:hAnsiTheme="minorHAnsi" w:cstheme="minorHAnsi"/>
          <w:b w:val="0"/>
          <w:bCs w:val="0"/>
          <w:sz w:val="22"/>
          <w:szCs w:val="22"/>
        </w:rPr>
        <w:t>Declar pe proprie răspundere că informațiile de mai sus și actele doveditoare anexate corespund realității și iau la cunoștință că în caz contrar voi pierde dreptul la bursă pe toată perioada care urmează și voi suporta consecințele legale în vigoare (pentru fals și uz de fals).</w:t>
      </w:r>
    </w:p>
    <w:p w14:paraId="0EBB9F0F">
      <w:pPr>
        <w:pStyle w:val="5"/>
        <w:spacing w:line="276" w:lineRule="auto"/>
        <w:ind w:right="350"/>
        <w:jc w:val="both"/>
        <w:rPr>
          <w:rFonts w:asciiTheme="minorHAnsi" w:hAnsiTheme="minorHAnsi" w:cstheme="minorHAnsi"/>
          <w:b w:val="0"/>
          <w:bCs w:val="0"/>
          <w:sz w:val="22"/>
          <w:szCs w:val="22"/>
        </w:rPr>
      </w:pPr>
    </w:p>
    <w:p w14:paraId="39D2E9C7">
      <w:pPr>
        <w:pStyle w:val="5"/>
        <w:spacing w:line="276" w:lineRule="auto"/>
        <w:ind w:right="350"/>
        <w:jc w:val="both"/>
        <w:rPr>
          <w:rFonts w:asciiTheme="minorHAnsi" w:hAnsiTheme="minorHAnsi" w:cstheme="minorHAnsi"/>
          <w:b w:val="0"/>
          <w:bCs w:val="0"/>
          <w:sz w:val="22"/>
          <w:szCs w:val="22"/>
        </w:rPr>
      </w:pPr>
      <w:r>
        <w:rPr>
          <w:rFonts w:asciiTheme="minorHAnsi" w:hAnsiTheme="minorHAnsi" w:cstheme="minorHAnsi"/>
          <w:b w:val="0"/>
          <w:bCs w:val="0"/>
          <w:sz w:val="22"/>
          <w:szCs w:val="22"/>
        </w:rPr>
        <w:t>Am fost informat că datele cu caracter personal sunt prelucrate în scopul și pentru îndeplinirea atribuțiilor legale ale instituției.</w:t>
      </w:r>
    </w:p>
    <w:p w14:paraId="6C0E6295">
      <w:pPr>
        <w:pStyle w:val="5"/>
        <w:spacing w:before="1" w:line="276" w:lineRule="auto"/>
        <w:ind w:right="344"/>
        <w:jc w:val="both"/>
        <w:rPr>
          <w:rFonts w:asciiTheme="minorHAnsi" w:hAnsiTheme="minorHAnsi" w:cstheme="minorHAnsi"/>
          <w:b w:val="0"/>
          <w:bCs w:val="0"/>
          <w:sz w:val="22"/>
          <w:szCs w:val="22"/>
        </w:rPr>
      </w:pPr>
    </w:p>
    <w:p w14:paraId="1DB0732D">
      <w:pPr>
        <w:pStyle w:val="5"/>
        <w:spacing w:before="1" w:line="276" w:lineRule="auto"/>
        <w:ind w:right="344"/>
        <w:jc w:val="both"/>
        <w:rPr>
          <w:rFonts w:asciiTheme="minorHAnsi" w:hAnsiTheme="minorHAnsi" w:cstheme="minorHAnsi"/>
          <w:b w:val="0"/>
          <w:bCs w:val="0"/>
          <w:sz w:val="22"/>
          <w:szCs w:val="22"/>
        </w:rPr>
      </w:pPr>
      <w:r>
        <w:rPr>
          <w:rFonts w:asciiTheme="minorHAnsi" w:hAnsiTheme="minorHAnsi" w:cstheme="minorHAnsi"/>
          <w:b w:val="0"/>
          <w:bCs w:val="0"/>
          <w:sz w:val="22"/>
          <w:szCs w:val="22"/>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29C7F285">
      <w:pPr>
        <w:pStyle w:val="5"/>
        <w:spacing w:before="11"/>
        <w:ind w:left="0" w:firstLine="0"/>
        <w:rPr>
          <w:rFonts w:asciiTheme="minorHAnsi" w:hAnsiTheme="minorHAnsi" w:cstheme="minorHAnsi"/>
          <w:sz w:val="22"/>
          <w:szCs w:val="22"/>
        </w:rPr>
      </w:pPr>
    </w:p>
    <w:p w14:paraId="1EB49578">
      <w:pPr>
        <w:tabs>
          <w:tab w:val="left" w:pos="2892"/>
          <w:tab w:val="left" w:pos="6552"/>
          <w:tab w:val="left" w:pos="9799"/>
        </w:tabs>
        <w:ind w:left="100"/>
        <w:rPr>
          <w:rFonts w:cstheme="minorHAnsi"/>
          <w:sz w:val="22"/>
          <w:szCs w:val="22"/>
          <w:lang w:val="ro-RO"/>
        </w:rPr>
      </w:pPr>
    </w:p>
    <w:p w14:paraId="6B190AC4">
      <w:pPr>
        <w:tabs>
          <w:tab w:val="left" w:pos="2892"/>
          <w:tab w:val="left" w:pos="6552"/>
          <w:tab w:val="left" w:pos="9799"/>
        </w:tabs>
        <w:ind w:left="100"/>
        <w:rPr>
          <w:rFonts w:cstheme="minorHAnsi"/>
          <w:sz w:val="22"/>
          <w:szCs w:val="22"/>
          <w:lang w:val="ro-RO"/>
        </w:rPr>
      </w:pPr>
      <w:r>
        <w:rPr>
          <w:rFonts w:cstheme="minorHAnsi"/>
          <w:sz w:val="22"/>
          <w:szCs w:val="22"/>
          <w:lang w:val="ro-RO"/>
        </w:rPr>
        <w:t xml:space="preserve">Data________________ </w:t>
      </w:r>
      <w:r>
        <w:rPr>
          <w:rFonts w:cstheme="minorHAnsi"/>
          <w:sz w:val="22"/>
          <w:szCs w:val="22"/>
          <w:lang w:val="ro-RO"/>
        </w:rPr>
        <w:tab/>
      </w:r>
      <w:r>
        <w:rPr>
          <w:rFonts w:cstheme="minorHAnsi"/>
          <w:sz w:val="22"/>
          <w:szCs w:val="22"/>
          <w:lang w:val="ro-RO"/>
        </w:rPr>
        <w:t xml:space="preserve">                       </w:t>
      </w:r>
    </w:p>
    <w:p w14:paraId="2A1317BC">
      <w:pPr>
        <w:tabs>
          <w:tab w:val="left" w:pos="2892"/>
          <w:tab w:val="left" w:pos="6552"/>
          <w:tab w:val="left" w:pos="9799"/>
        </w:tabs>
        <w:ind w:left="100"/>
        <w:rPr>
          <w:rFonts w:cstheme="minorHAnsi"/>
          <w:sz w:val="22"/>
          <w:szCs w:val="22"/>
          <w:lang w:val="ro-RO"/>
        </w:rPr>
      </w:pPr>
    </w:p>
    <w:p w14:paraId="05053D98">
      <w:pPr>
        <w:tabs>
          <w:tab w:val="left" w:pos="2892"/>
          <w:tab w:val="left" w:pos="6552"/>
          <w:tab w:val="left" w:pos="9799"/>
        </w:tabs>
        <w:ind w:left="100"/>
        <w:rPr>
          <w:rFonts w:cstheme="minorHAnsi"/>
          <w:sz w:val="22"/>
          <w:szCs w:val="22"/>
          <w:u w:val="single"/>
          <w:lang w:val="ro-RO"/>
        </w:rPr>
      </w:pPr>
      <w:r>
        <w:rPr>
          <w:rFonts w:cstheme="minorHAnsi"/>
          <w:sz w:val="22"/>
          <w:szCs w:val="22"/>
          <w:lang w:val="ro-RO"/>
        </w:rPr>
        <w:t xml:space="preserve">Semnătura________________ </w:t>
      </w:r>
      <w:r>
        <w:rPr>
          <w:rFonts w:cstheme="minorHAnsi"/>
          <w:sz w:val="22"/>
          <w:szCs w:val="22"/>
          <w:lang w:val="ro-RO"/>
        </w:rPr>
        <w:tab/>
      </w:r>
      <w:r>
        <w:rPr>
          <w:rFonts w:cstheme="minorHAnsi"/>
          <w:sz w:val="22"/>
          <w:szCs w:val="22"/>
          <w:lang w:val="ro-RO"/>
        </w:rPr>
        <w:tab/>
      </w:r>
    </w:p>
    <w:p w14:paraId="43861A95">
      <w:pPr>
        <w:tabs>
          <w:tab w:val="left" w:pos="2892"/>
          <w:tab w:val="left" w:pos="6552"/>
          <w:tab w:val="left" w:pos="9799"/>
        </w:tabs>
        <w:ind w:left="100"/>
        <w:rPr>
          <w:rFonts w:cstheme="minorHAnsi"/>
          <w:sz w:val="22"/>
          <w:szCs w:val="22"/>
          <w:lang w:val="ro-RO"/>
        </w:rPr>
      </w:pPr>
    </w:p>
    <w:p w14:paraId="29C872AD">
      <w:pPr>
        <w:spacing w:line="360" w:lineRule="auto"/>
        <w:jc w:val="both"/>
        <w:rPr>
          <w:rFonts w:cstheme="minorHAnsi"/>
          <w:sz w:val="22"/>
          <w:szCs w:val="22"/>
          <w:lang w:val="ro-RO"/>
        </w:rPr>
      </w:pPr>
    </w:p>
    <w:p w14:paraId="74650B18">
      <w:pPr>
        <w:rPr>
          <w:rFonts w:cstheme="minorHAnsi"/>
          <w:sz w:val="22"/>
          <w:szCs w:val="22"/>
          <w:lang w:val="ro-RO"/>
        </w:rPr>
      </w:pPr>
    </w:p>
    <w:p w14:paraId="6C718AD2">
      <w:pPr>
        <w:rPr>
          <w:rFonts w:cstheme="minorHAnsi"/>
          <w:sz w:val="22"/>
          <w:szCs w:val="22"/>
          <w:lang w:val="ro-RO"/>
        </w:rPr>
      </w:pPr>
    </w:p>
    <w:p w14:paraId="143E14AB">
      <w:pPr>
        <w:rPr>
          <w:rFonts w:cstheme="minorHAnsi"/>
          <w:sz w:val="22"/>
          <w:szCs w:val="22"/>
        </w:rPr>
      </w:pPr>
    </w:p>
    <w:sectPr>
      <w:headerReference r:id="rId4" w:type="default"/>
      <w:footerReference r:id="rId5" w:type="default"/>
      <w:footerReference r:id="rId6" w:type="even"/>
      <w:pgSz w:w="11906" w:h="16838"/>
      <w:pgMar w:top="1440" w:right="1800" w:bottom="1134"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12">
    <w:p>
      <w:r>
        <w:separator/>
      </w:r>
    </w:p>
  </w:endnote>
  <w:endnote w:type="continuationSeparator" w:id="13">
    <w:p>
      <w:r>
        <w:continuationSeparator/>
      </w:r>
    </w:p>
  </w:endnote>
  <w:endnote w:id="0">
    <w:p w14:paraId="2AB9EA97">
      <w:pPr>
        <w:pStyle w:val="7"/>
        <w:jc w:val="both"/>
        <w:rPr>
          <w:i/>
          <w:iCs/>
        </w:rPr>
      </w:pPr>
      <w:r>
        <w:rPr>
          <w:rStyle w:val="6"/>
        </w:rPr>
        <w:endnoteRef/>
      </w:r>
      <w:r>
        <w:t xml:space="preserve"> </w:t>
      </w:r>
      <w:r>
        <w:rPr>
          <w:b/>
          <w:bCs/>
          <w:i/>
          <w:iCs/>
        </w:rPr>
        <w:t>Art. 76</w:t>
      </w:r>
      <w:r>
        <w:rPr>
          <w:i/>
          <w:iCs/>
        </w:rPr>
        <w:t xml:space="preserve"> </w:t>
      </w:r>
      <w:r>
        <w:rPr>
          <w:b/>
          <w:bCs/>
          <w:i/>
          <w:iCs/>
        </w:rPr>
        <w:t xml:space="preserve">Definirea veniturilor din salarii şi asimilate salariilor </w:t>
      </w:r>
    </w:p>
    <w:p w14:paraId="35388892">
      <w:pPr>
        <w:pStyle w:val="7"/>
        <w:jc w:val="both"/>
        <w:rPr>
          <w:i/>
          <w:iCs/>
        </w:rPr>
      </w:pPr>
      <w:r>
        <w:rPr>
          <w:i/>
          <w:iCs/>
        </w:rPr>
        <w:t xml:space="preserve">(1)Sunt considerate venituri din </w:t>
      </w:r>
      <w:r>
        <w:rPr>
          <w:b/>
          <w:bCs/>
          <w:i/>
          <w:iCs/>
        </w:rPr>
        <w:t>salarii</w:t>
      </w:r>
      <w:r>
        <w:rPr>
          <w:i/>
          <w:iCs/>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1">
    <w:p w14:paraId="7CD1CBD8">
      <w:pPr>
        <w:pStyle w:val="7"/>
        <w:jc w:val="both"/>
        <w:rPr>
          <w:i/>
          <w:iCs/>
        </w:rPr>
      </w:pPr>
      <w:r>
        <w:rPr>
          <w:rStyle w:val="6"/>
          <w:i/>
          <w:iCs/>
        </w:rPr>
        <w:endnoteRef/>
      </w:r>
      <w:r>
        <w:rPr>
          <w:i/>
          <w:iCs/>
        </w:rPr>
        <w:t xml:space="preserve"> </w:t>
      </w:r>
      <w:r>
        <w:rPr>
          <w:b/>
          <w:bCs/>
          <w:i/>
          <w:iCs/>
        </w:rPr>
        <w:t>Art. 67</w:t>
      </w:r>
      <w:r>
        <w:rPr>
          <w:i/>
          <w:iCs/>
        </w:rPr>
        <w:t xml:space="preserve"> Definirea veniturilor din activităţi </w:t>
      </w:r>
      <w:r>
        <w:rPr>
          <w:b/>
          <w:bCs/>
          <w:i/>
          <w:iCs/>
        </w:rPr>
        <w:t>independente</w:t>
      </w:r>
      <w:r>
        <w:rPr>
          <w:i/>
          <w:iCs/>
        </w:rPr>
        <w:t xml:space="preserve"> </w:t>
      </w:r>
    </w:p>
    <w:p w14:paraId="3553C69A">
      <w:pPr>
        <w:pStyle w:val="7"/>
        <w:jc w:val="both"/>
        <w:rPr>
          <w:i/>
          <w:iCs/>
        </w:rPr>
      </w:pPr>
      <w:r>
        <w:rPr>
          <w:i/>
          <w:iCs/>
        </w:rPr>
        <w:t>(1)</w:t>
      </w:r>
      <w:r>
        <w:rPr>
          <w:i/>
          <w:iCs/>
        </w:rPr>
        <w:tab/>
      </w:r>
      <w:r>
        <w:rPr>
          <w:i/>
          <w:iCs/>
        </w:rPr>
        <w:t>Veniturile din activităţi independente cuprind veniturile din activităţi de producţie, comerţ, prestări de servicii şi veniturile din profesii liberale, realizate în mod individual şi/sau într-o formă de asociere, inclusiv din activităţi adiacente.</w:t>
      </w:r>
    </w:p>
    <w:p w14:paraId="4201DB3A">
      <w:pPr>
        <w:pStyle w:val="7"/>
        <w:jc w:val="both"/>
        <w:rPr>
          <w:i/>
          <w:iCs/>
        </w:rPr>
      </w:pPr>
      <w:r>
        <w:rPr>
          <w:i/>
          <w:iCs/>
        </w:rPr>
        <w:t>(2)</w:t>
      </w:r>
      <w:r>
        <w:rPr>
          <w:i/>
          <w:iCs/>
        </w:rPr>
        <w:tab/>
      </w:r>
      <w:r>
        <w:rPr>
          <w:i/>
          <w:iCs/>
        </w:rPr>
        <w:t>Constituie venituri din profesii liberale veniturile obţinute din prestarea de servicii cu caracter profesional, potrivit actelor normative speciale care reglementează organizarea şi exercitarea profesiei respective.</w:t>
      </w:r>
    </w:p>
  </w:endnote>
  <w:endnote w:id="2">
    <w:p w14:paraId="0EF2B7FB">
      <w:pPr>
        <w:pStyle w:val="7"/>
        <w:jc w:val="both"/>
        <w:rPr>
          <w:b/>
          <w:bCs/>
          <w:i/>
          <w:iCs/>
        </w:rPr>
      </w:pPr>
      <w:r>
        <w:rPr>
          <w:rStyle w:val="6"/>
          <w:i/>
          <w:iCs/>
        </w:rPr>
        <w:endnoteRef/>
      </w:r>
      <w:r>
        <w:rPr>
          <w:i/>
          <w:iCs/>
        </w:rPr>
        <w:t xml:space="preserve"> </w:t>
      </w:r>
      <w:r>
        <w:rPr>
          <w:b/>
          <w:bCs/>
          <w:i/>
          <w:iCs/>
        </w:rPr>
        <w:t>Art. 70:</w:t>
      </w:r>
      <w:r>
        <w:rPr>
          <w:i/>
          <w:iCs/>
        </w:rPr>
        <w:t xml:space="preserve"> Definirea veniturilor din drepturi de </w:t>
      </w:r>
      <w:r>
        <w:rPr>
          <w:b/>
          <w:bCs/>
          <w:i/>
          <w:iCs/>
        </w:rPr>
        <w:t xml:space="preserve">proprietate intelectuală </w:t>
      </w:r>
    </w:p>
    <w:p w14:paraId="22B1FF8B">
      <w:pPr>
        <w:pStyle w:val="7"/>
        <w:jc w:val="both"/>
        <w:rPr>
          <w:i/>
          <w:iCs/>
        </w:rPr>
      </w:pPr>
      <w:r>
        <w:rPr>
          <w:i/>
          <w:iCs/>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3">
    <w:p w14:paraId="48F4D2AC">
      <w:pPr>
        <w:pStyle w:val="7"/>
        <w:jc w:val="both"/>
        <w:rPr>
          <w:b/>
          <w:bCs/>
          <w:i/>
          <w:iCs/>
        </w:rPr>
      </w:pPr>
      <w:r>
        <w:rPr>
          <w:rStyle w:val="6"/>
          <w:i/>
          <w:iCs/>
        </w:rPr>
        <w:endnoteRef/>
      </w:r>
      <w:r>
        <w:rPr>
          <w:i/>
          <w:iCs/>
        </w:rPr>
        <w:t xml:space="preserve"> </w:t>
      </w:r>
      <w:r>
        <w:rPr>
          <w:b/>
          <w:bCs/>
          <w:i/>
          <w:iCs/>
        </w:rPr>
        <w:t>Art. 83</w:t>
      </w:r>
      <w:r>
        <w:rPr>
          <w:i/>
          <w:iCs/>
        </w:rPr>
        <w:t xml:space="preserve">: Definirea </w:t>
      </w:r>
      <w:r>
        <w:rPr>
          <w:b/>
          <w:bCs/>
          <w:i/>
          <w:iCs/>
        </w:rPr>
        <w:t xml:space="preserve">veniturilor impozabile din cedarea folosinţei bunurilor </w:t>
      </w:r>
    </w:p>
    <w:p w14:paraId="0E3C7962">
      <w:pPr>
        <w:pStyle w:val="7"/>
        <w:jc w:val="both"/>
        <w:rPr>
          <w:i/>
          <w:iCs/>
        </w:rPr>
      </w:pPr>
      <w:r>
        <w:rPr>
          <w:i/>
          <w:iCs/>
        </w:rPr>
        <w:t>(1)</w:t>
      </w:r>
      <w:r>
        <w:rPr>
          <w:i/>
          <w:iCs/>
        </w:rPr>
        <w:tab/>
      </w:r>
      <w:r>
        <w:rPr>
          <w:i/>
          <w:iCs/>
        </w:rPr>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14:paraId="415B6D43">
      <w:pPr>
        <w:pStyle w:val="7"/>
        <w:jc w:val="both"/>
        <w:rPr>
          <w:i/>
          <w:iCs/>
        </w:rPr>
      </w:pPr>
      <w:r>
        <w:rPr>
          <w:i/>
          <w:iCs/>
        </w:rPr>
        <w:t>(2)</w:t>
      </w:r>
      <w:r>
        <w:rPr>
          <w:i/>
          <w:iCs/>
        </w:rPr>
        <w:tab/>
      </w:r>
      <w:r>
        <w:rPr>
          <w:i/>
          <w:iCs/>
        </w:rPr>
        <w:t xml:space="preserve">Persoanele fizice care realizează venituri din cedarea folosinţei bunurilor </w:t>
      </w:r>
      <w:r>
        <w:rPr>
          <w:b/>
          <w:bCs/>
          <w:i/>
          <w:iCs/>
        </w:rPr>
        <w:t>din derularea unui număr mai mare de 5</w:t>
      </w:r>
      <w:r>
        <w:rPr>
          <w:i/>
          <w:iCs/>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6E9E22BA">
      <w:pPr>
        <w:pStyle w:val="7"/>
        <w:jc w:val="both"/>
        <w:rPr>
          <w:i/>
          <w:iCs/>
        </w:rPr>
      </w:pPr>
      <w:r>
        <w:rPr>
          <w:i/>
          <w:iCs/>
        </w:rPr>
        <w:t>(21)</w:t>
      </w:r>
      <w:r>
        <w:rPr>
          <w:i/>
          <w:iCs/>
        </w:rPr>
        <w:tab/>
      </w:r>
      <w:r>
        <w:rPr>
          <w:i/>
          <w:iCs/>
        </w:rPr>
        <w:t xml:space="preserve">Sunt considerate venituri din cedarea folosinţei bunurilor şi veniturile obţinute de către proprietar din închirierea în </w:t>
      </w:r>
      <w:r>
        <w:rPr>
          <w:b/>
          <w:bCs/>
          <w:i/>
          <w:iCs/>
        </w:rPr>
        <w:t>scop turistic a camerelor situate în locuinţe proprietate personală,</w:t>
      </w:r>
      <w:r>
        <w:rPr>
          <w:i/>
          <w:iCs/>
        </w:rPr>
        <w:t xml:space="preserve"> indiferent de numărul de locuinţe în care sunt situate acestea.</w:t>
      </w:r>
    </w:p>
    <w:p w14:paraId="7004980D">
      <w:pPr>
        <w:pStyle w:val="7"/>
        <w:jc w:val="both"/>
        <w:rPr>
          <w:i/>
          <w:iCs/>
        </w:rPr>
      </w:pPr>
      <w:r>
        <w:rPr>
          <w:i/>
          <w:iCs/>
        </w:rPr>
        <w:t>(3)</w:t>
      </w:r>
      <w:r>
        <w:rPr>
          <w:i/>
          <w:iCs/>
        </w:rPr>
        <w:tab/>
      </w:r>
      <w:r>
        <w:rPr>
          <w:i/>
          <w:iCs/>
        </w:rPr>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14:paraId="18BB6BF5">
      <w:pPr>
        <w:pStyle w:val="7"/>
        <w:jc w:val="both"/>
        <w:rPr>
          <w:i/>
          <w:iCs/>
        </w:rPr>
      </w:pPr>
      <w:r>
        <w:rPr>
          <w:i/>
          <w:iCs/>
        </w:rPr>
        <w:t>(4)</w:t>
      </w:r>
      <w:r>
        <w:rPr>
          <w:i/>
          <w:iCs/>
        </w:rPr>
        <w:tab/>
      </w:r>
      <w:r>
        <w:rPr>
          <w:i/>
          <w:iCs/>
        </w:rPr>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14:paraId="4D3D6A76">
      <w:pPr>
        <w:pStyle w:val="7"/>
        <w:jc w:val="both"/>
        <w:rPr>
          <w:i/>
          <w:iCs/>
        </w:rPr>
      </w:pPr>
      <w:r>
        <w:rPr>
          <w:i/>
          <w:iCs/>
        </w:rPr>
        <w:t>(5)</w:t>
      </w:r>
      <w:r>
        <w:rPr>
          <w:i/>
          <w:iCs/>
        </w:rPr>
        <w:tab/>
      </w:r>
      <w:r>
        <w:rPr>
          <w:i/>
          <w:iCs/>
        </w:rPr>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4">
    <w:p w14:paraId="3C54B667">
      <w:pPr>
        <w:pStyle w:val="7"/>
        <w:jc w:val="both"/>
        <w:rPr>
          <w:i/>
          <w:iCs/>
        </w:rPr>
      </w:pPr>
      <w:r>
        <w:rPr>
          <w:rStyle w:val="6"/>
          <w:i/>
          <w:iCs/>
        </w:rPr>
        <w:endnoteRef/>
      </w:r>
      <w:r>
        <w:rPr>
          <w:i/>
          <w:iCs/>
        </w:rPr>
        <w:t xml:space="preserve"> </w:t>
      </w:r>
      <w:r>
        <w:rPr>
          <w:b/>
          <w:bCs/>
          <w:i/>
          <w:iCs/>
        </w:rPr>
        <w:t>Art. 99:</w:t>
      </w:r>
      <w:r>
        <w:rPr>
          <w:i/>
          <w:iCs/>
        </w:rPr>
        <w:t xml:space="preserve"> </w:t>
      </w:r>
      <w:r>
        <w:rPr>
          <w:b/>
          <w:bCs/>
          <w:i/>
          <w:iCs/>
        </w:rPr>
        <w:t>Definirea veniturilor din pensii</w:t>
      </w:r>
      <w:r>
        <w:rPr>
          <w:i/>
          <w:iCs/>
        </w:rPr>
        <w:t xml:space="preserve"> </w:t>
      </w:r>
    </w:p>
    <w:p w14:paraId="638C33E6">
      <w:pPr>
        <w:pStyle w:val="7"/>
        <w:jc w:val="both"/>
        <w:rPr>
          <w:i/>
          <w:iCs/>
        </w:rPr>
      </w:pPr>
      <w:r>
        <w:rPr>
          <w:i/>
          <w:iCs/>
        </w:rPr>
        <w:t>(1)</w:t>
      </w:r>
      <w:r>
        <w:rPr>
          <w:i/>
          <w:iCs/>
        </w:rPr>
        <w:tab/>
      </w:r>
      <w:r>
        <w:rPr>
          <w:i/>
          <w:iCs/>
        </w:rPr>
        <w:t xml:space="preserve">Veniturile din pensii reprezintă sume primite ca pensii de la fondurile înfiinţate din </w:t>
      </w:r>
      <w:r>
        <w:rPr>
          <w:b/>
          <w:bCs/>
          <w:i/>
          <w:iCs/>
        </w:rPr>
        <w:t>contribuţiile sociale obligatorii</w:t>
      </w:r>
      <w:r>
        <w:rPr>
          <w:i/>
          <w:iCs/>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14:paraId="62119FF5">
      <w:pPr>
        <w:pStyle w:val="7"/>
        <w:jc w:val="both"/>
        <w:rPr>
          <w:i/>
          <w:iCs/>
        </w:rPr>
      </w:pPr>
      <w:r>
        <w:rPr>
          <w:i/>
          <w:iCs/>
        </w:rPr>
        <w:t>(2)</w:t>
      </w:r>
      <w:r>
        <w:rPr>
          <w:i/>
          <w:iCs/>
        </w:rPr>
        <w:tab/>
      </w:r>
      <w:r>
        <w:rPr>
          <w:i/>
          <w:iCs/>
        </w:rPr>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5">
    <w:p w14:paraId="63106480">
      <w:pPr>
        <w:pStyle w:val="7"/>
        <w:jc w:val="both"/>
        <w:rPr>
          <w:i/>
          <w:iCs/>
        </w:rPr>
      </w:pPr>
      <w:r>
        <w:rPr>
          <w:rStyle w:val="6"/>
          <w:i/>
          <w:iCs/>
        </w:rPr>
        <w:endnoteRef/>
      </w:r>
      <w:r>
        <w:rPr>
          <w:i/>
          <w:iCs/>
        </w:rPr>
        <w:t xml:space="preserve"> </w:t>
      </w:r>
      <w:r>
        <w:rPr>
          <w:b/>
          <w:bCs/>
          <w:i/>
          <w:iCs/>
        </w:rPr>
        <w:t>Art. 103: Definirea veniturilor</w:t>
      </w:r>
      <w:r>
        <w:rPr>
          <w:i/>
          <w:iCs/>
        </w:rPr>
        <w:t xml:space="preserve"> </w:t>
      </w:r>
    </w:p>
    <w:p w14:paraId="4BF0B4F0">
      <w:pPr>
        <w:pStyle w:val="7"/>
        <w:jc w:val="both"/>
        <w:rPr>
          <w:i/>
          <w:iCs/>
        </w:rPr>
      </w:pPr>
      <w:r>
        <w:rPr>
          <w:i/>
          <w:iCs/>
        </w:rPr>
        <w:t>(1)</w:t>
      </w:r>
      <w:r>
        <w:rPr>
          <w:i/>
          <w:iCs/>
        </w:rPr>
        <w:tab/>
      </w:r>
      <w:r>
        <w:rPr>
          <w:i/>
          <w:iCs/>
        </w:rPr>
        <w:t>Veniturile din activităţi agricole cuprind veniturile obţinute individual sau într-o formă de asociere, fără personalitate juridică, din:</w:t>
      </w:r>
    </w:p>
    <w:p w14:paraId="0425C13F">
      <w:pPr>
        <w:pStyle w:val="7"/>
        <w:jc w:val="both"/>
        <w:rPr>
          <w:i/>
          <w:iCs/>
        </w:rPr>
      </w:pPr>
      <w:r>
        <w:rPr>
          <w:i/>
          <w:iCs/>
        </w:rPr>
        <w:t>a)</w:t>
      </w:r>
      <w:r>
        <w:rPr>
          <w:i/>
          <w:iCs/>
        </w:rPr>
        <w:tab/>
      </w:r>
      <w:r>
        <w:rPr>
          <w:i/>
          <w:iCs/>
        </w:rPr>
        <w:t>cultivarea produselor agricole vegetale, precum şi prelucrarea, procesarea şi valorificarea lor în stare naturală;</w:t>
      </w:r>
    </w:p>
    <w:p w14:paraId="6538B6AC">
      <w:pPr>
        <w:pStyle w:val="7"/>
        <w:jc w:val="both"/>
        <w:rPr>
          <w:i/>
          <w:iCs/>
        </w:rPr>
      </w:pPr>
      <w:r>
        <w:rPr>
          <w:i/>
          <w:iCs/>
        </w:rPr>
        <w:t>b)</w:t>
      </w:r>
      <w:r>
        <w:rPr>
          <w:i/>
          <w:iCs/>
        </w:rPr>
        <w:tab/>
      </w:r>
      <w:r>
        <w:rPr>
          <w:i/>
          <w:iCs/>
        </w:rPr>
        <w:t>exploatarea plantaţiilor viticole, pomicole, arbuştilor fructiferi şi altele asemenea;</w:t>
      </w:r>
    </w:p>
    <w:p w14:paraId="693C2564">
      <w:pPr>
        <w:pStyle w:val="7"/>
        <w:jc w:val="both"/>
        <w:rPr>
          <w:i/>
          <w:iCs/>
        </w:rPr>
      </w:pPr>
      <w:r>
        <w:rPr>
          <w:i/>
          <w:iCs/>
        </w:rPr>
        <w:t>c)</w:t>
      </w:r>
      <w:r>
        <w:rPr>
          <w:i/>
          <w:iCs/>
        </w:rPr>
        <w:tab/>
      </w:r>
      <w:r>
        <w:rPr>
          <w:i/>
          <w:iCs/>
        </w:rPr>
        <w:t>creşterea şi exploatarea animalelor, inclusiv din valorificarea produselor de origine animală, în stare naturală.</w:t>
      </w:r>
    </w:p>
    <w:p w14:paraId="29B02420">
      <w:pPr>
        <w:pStyle w:val="7"/>
        <w:jc w:val="both"/>
        <w:rPr>
          <w:i/>
          <w:iCs/>
        </w:rPr>
      </w:pPr>
      <w:r>
        <w:rPr>
          <w:i/>
          <w:iCs/>
        </w:rPr>
        <w:t>(2)</w:t>
      </w:r>
      <w:r>
        <w:rPr>
          <w:i/>
          <w:iCs/>
        </w:rPr>
        <w:tab/>
      </w:r>
      <w:r>
        <w:rPr>
          <w:i/>
          <w:iCs/>
        </w:rPr>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mo">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3F82C">
    <w:pPr>
      <w:pStyle w:val="8"/>
      <w:framePr w:wrap="around" w:vAnchor="text" w:hAnchor="margin" w:xAlign="right" w:y="1"/>
      <w:rPr>
        <w:rStyle w:val="10"/>
      </w:rPr>
    </w:pPr>
    <w:r>
      <w:rPr>
        <w:rStyle w:val="10"/>
      </w:rPr>
      <w:fldChar w:fldCharType="begin"/>
    </w:r>
    <w:r>
      <w:rPr>
        <w:rStyle w:val="10"/>
      </w:rPr>
      <w:instrText xml:space="preserve">PAGE  </w:instrText>
    </w:r>
    <w:r>
      <w:rPr>
        <w:rStyle w:val="10"/>
      </w:rPr>
      <w:fldChar w:fldCharType="separate"/>
    </w:r>
    <w:r>
      <w:rPr>
        <w:rStyle w:val="10"/>
      </w:rPr>
      <w:t>2</w:t>
    </w:r>
    <w:r>
      <w:rPr>
        <w:rStyle w:val="10"/>
      </w:rPr>
      <w:fldChar w:fldCharType="end"/>
    </w:r>
  </w:p>
  <w:p w14:paraId="2EF1C8E3">
    <w:pPr>
      <w:pStyle w:val="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4FEFC">
    <w:pPr>
      <w:pStyle w:val="8"/>
      <w:framePr w:wrap="around" w:vAnchor="text" w:hAnchor="margin" w:xAlign="right" w:y="1"/>
      <w:rPr>
        <w:rStyle w:val="10"/>
      </w:rPr>
    </w:pPr>
    <w:r>
      <w:rPr>
        <w:rStyle w:val="10"/>
      </w:rPr>
      <w:fldChar w:fldCharType="begin"/>
    </w:r>
    <w:r>
      <w:rPr>
        <w:rStyle w:val="10"/>
      </w:rPr>
      <w:instrText xml:space="preserve">PAGE  </w:instrText>
    </w:r>
    <w:r>
      <w:rPr>
        <w:rStyle w:val="10"/>
      </w:rPr>
      <w:fldChar w:fldCharType="end"/>
    </w:r>
  </w:p>
  <w:p w14:paraId="54FE715A">
    <w:pPr>
      <w:pStyle w:val="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46017">
    <w:pPr>
      <w:pStyle w:val="19"/>
      <w:widowControl w:val="0"/>
      <w:rPr>
        <w:rFonts w:ascii="Times New Roman" w:hAnsi="Times New Roman" w:eastAsia="Times New Roman" w:cs="Times New Roman"/>
        <w:sz w:val="24"/>
        <w:szCs w:val="24"/>
      </w:rPr>
    </w:pPr>
  </w:p>
  <w:tbl>
    <w:tblPr>
      <w:tblStyle w:val="20"/>
      <w:tblW w:w="9000" w:type="dxa"/>
      <w:tblInd w:w="-3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15" w:type="dxa"/>
        <w:bottom w:w="0" w:type="dxa"/>
        <w:right w:w="115" w:type="dxa"/>
      </w:tblCellMar>
    </w:tblPr>
    <w:tblGrid>
      <w:gridCol w:w="1035"/>
      <w:gridCol w:w="7965"/>
    </w:tblGrid>
    <w:tr w14:paraId="2A80F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780" w:hRule="atLeast"/>
      </w:trPr>
      <w:tc>
        <w:tcPr>
          <w:tcW w:w="1035" w:type="dxa"/>
          <w:tcBorders>
            <w:top w:val="nil"/>
            <w:left w:val="nil"/>
            <w:bottom w:val="single" w:color="999999" w:sz="8" w:space="0"/>
            <w:right w:val="nil"/>
          </w:tcBorders>
          <w:shd w:val="clear" w:color="auto" w:fill="auto"/>
          <w:tcMar>
            <w:top w:w="100" w:type="dxa"/>
            <w:left w:w="100" w:type="dxa"/>
            <w:bottom w:w="100" w:type="dxa"/>
            <w:right w:w="100" w:type="dxa"/>
          </w:tcMar>
        </w:tcPr>
        <w:p w14:paraId="6BE6B0F8">
          <w:pPr>
            <w:pStyle w:val="19"/>
            <w:widowControl w:val="0"/>
          </w:pPr>
          <w:r>
            <w:rPr>
              <w:lang w:eastAsia="en-GB"/>
            </w:rPr>
            <w:drawing>
              <wp:inline distT="114300" distB="114300" distL="114300" distR="114300">
                <wp:extent cx="494030" cy="39497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
                        <a:srcRect/>
                        <a:stretch>
                          <a:fillRect/>
                        </a:stretch>
                      </pic:blipFill>
                      <pic:spPr>
                        <a:xfrm>
                          <a:off x="0" y="0"/>
                          <a:ext cx="494109" cy="395288"/>
                        </a:xfrm>
                        <a:prstGeom prst="rect">
                          <a:avLst/>
                        </a:prstGeom>
                      </pic:spPr>
                    </pic:pic>
                  </a:graphicData>
                </a:graphic>
              </wp:inline>
            </w:drawing>
          </w:r>
        </w:p>
      </w:tc>
      <w:tc>
        <w:tcPr>
          <w:tcW w:w="7965" w:type="dxa"/>
          <w:tcBorders>
            <w:top w:val="nil"/>
            <w:left w:val="nil"/>
            <w:bottom w:val="single" w:color="999999" w:sz="8" w:space="0"/>
            <w:right w:val="nil"/>
          </w:tcBorders>
          <w:shd w:val="clear" w:color="auto" w:fill="auto"/>
          <w:tcMar>
            <w:top w:w="100" w:type="dxa"/>
            <w:left w:w="100" w:type="dxa"/>
            <w:bottom w:w="100" w:type="dxa"/>
            <w:right w:w="100" w:type="dxa"/>
          </w:tcMar>
        </w:tcPr>
        <w:p w14:paraId="0FF31BA8">
          <w:pPr>
            <w:pStyle w:val="19"/>
            <w:rPr>
              <w:rFonts w:ascii="Verdana" w:hAnsi="Verdana" w:eastAsia="Verdana" w:cs="Verdana"/>
              <w:b/>
              <w:sz w:val="12"/>
              <w:szCs w:val="12"/>
            </w:rPr>
          </w:pPr>
          <w:r>
            <w:rPr>
              <w:rFonts w:ascii="Verdana" w:hAnsi="Verdana" w:eastAsia="Verdana" w:cs="Verdana"/>
              <w:b/>
              <w:sz w:val="12"/>
              <w:szCs w:val="12"/>
            </w:rPr>
            <w:t>Universitatea Naţională de Artă Teatrală şi Cinematografică “I.L. Caragiale”</w:t>
          </w:r>
        </w:p>
        <w:p w14:paraId="62014989">
          <w:pPr>
            <w:pStyle w:val="19"/>
            <w:keepNext/>
            <w:widowControl w:val="0"/>
            <w:rPr>
              <w:rFonts w:ascii="Verdana" w:hAnsi="Verdana" w:eastAsia="Verdana" w:cs="Verdana"/>
              <w:sz w:val="12"/>
              <w:szCs w:val="12"/>
            </w:rPr>
          </w:pPr>
          <w:r>
            <w:rPr>
              <w:sz w:val="12"/>
              <w:szCs w:val="12"/>
            </w:rPr>
            <w:t>Str.Matei Voievod 75-77, Sect.2, București 021452, România</w:t>
          </w:r>
        </w:p>
        <w:p w14:paraId="3161B244">
          <w:pPr>
            <w:pStyle w:val="19"/>
            <w:keepNext/>
            <w:widowControl w:val="0"/>
          </w:pPr>
          <w:r>
            <w:rPr>
              <w:rFonts w:ascii="Arimo" w:hAnsi="Arimo" w:eastAsia="Arimo" w:cs="Arimo"/>
              <w:sz w:val="12"/>
              <w:szCs w:val="12"/>
            </w:rPr>
            <w:t xml:space="preserve">Tel:+40 21 252 74 57 ▪ Fax: +40 21 252 58 81 ▪ </w:t>
          </w:r>
          <w:r>
            <w:fldChar w:fldCharType="begin"/>
          </w:r>
          <w:r>
            <w:instrText xml:space="preserve"> HYPERLINK "http://www.unatc.ro" \h </w:instrText>
          </w:r>
          <w:r>
            <w:fldChar w:fldCharType="separate"/>
          </w:r>
          <w:r>
            <w:rPr>
              <w:rFonts w:ascii="Verdana" w:hAnsi="Verdana" w:eastAsia="Verdana" w:cs="Verdana"/>
              <w:sz w:val="12"/>
              <w:szCs w:val="12"/>
            </w:rPr>
            <w:t>www.unatc.ro</w:t>
          </w:r>
          <w:r>
            <w:rPr>
              <w:rFonts w:ascii="Verdana" w:hAnsi="Verdana" w:eastAsia="Verdana" w:cs="Verdana"/>
              <w:sz w:val="12"/>
              <w:szCs w:val="12"/>
            </w:rPr>
            <w:fldChar w:fldCharType="end"/>
          </w:r>
        </w:p>
        <w:p w14:paraId="7B3430F7">
          <w:pPr>
            <w:pStyle w:val="19"/>
            <w:keepNext/>
            <w:widowControl w:val="0"/>
            <w:rPr>
              <w:color w:val="666666"/>
            </w:rPr>
          </w:pPr>
          <w:r>
            <w:fldChar w:fldCharType="begin"/>
          </w:r>
          <w:r>
            <w:instrText xml:space="preserve"> HYPERLINK "mailto:rector@unatc.ro" \h </w:instrText>
          </w:r>
          <w:r>
            <w:fldChar w:fldCharType="separate"/>
          </w:r>
          <w:r>
            <w:rPr>
              <w:rFonts w:ascii="Verdana" w:hAnsi="Verdana" w:eastAsia="Verdana" w:cs="Verdana"/>
              <w:sz w:val="12"/>
              <w:szCs w:val="12"/>
            </w:rPr>
            <w:t>rector@unatc.ro</w:t>
          </w:r>
          <w:r>
            <w:rPr>
              <w:rFonts w:ascii="Verdana" w:hAnsi="Verdana" w:eastAsia="Verdana" w:cs="Verdana"/>
              <w:sz w:val="12"/>
              <w:szCs w:val="12"/>
            </w:rPr>
            <w:fldChar w:fldCharType="end"/>
          </w:r>
          <w:r>
            <w:rPr>
              <w:rFonts w:ascii="Arimo" w:hAnsi="Arimo" w:eastAsia="Arimo" w:cs="Arimo"/>
              <w:sz w:val="12"/>
              <w:szCs w:val="12"/>
            </w:rPr>
            <w:t xml:space="preserve"> ▪ </w:t>
          </w:r>
          <w:r>
            <w:fldChar w:fldCharType="begin"/>
          </w:r>
          <w:r>
            <w:instrText xml:space="preserve"> HYPERLINK "mailto:decanat.teatru@unatc.ro" \h </w:instrText>
          </w:r>
          <w:r>
            <w:fldChar w:fldCharType="separate"/>
          </w:r>
          <w:r>
            <w:rPr>
              <w:rFonts w:ascii="Verdana" w:hAnsi="Verdana" w:eastAsia="Verdana" w:cs="Verdana"/>
              <w:sz w:val="12"/>
              <w:szCs w:val="12"/>
            </w:rPr>
            <w:t>decanat.teatru@unatc.ro</w:t>
          </w:r>
          <w:r>
            <w:rPr>
              <w:rFonts w:ascii="Verdana" w:hAnsi="Verdana" w:eastAsia="Verdana" w:cs="Verdana"/>
              <w:sz w:val="12"/>
              <w:szCs w:val="12"/>
            </w:rPr>
            <w:fldChar w:fldCharType="end"/>
          </w:r>
          <w:r>
            <w:rPr>
              <w:rFonts w:ascii="Arimo" w:hAnsi="Arimo" w:eastAsia="Arimo" w:cs="Arimo"/>
              <w:sz w:val="12"/>
              <w:szCs w:val="12"/>
            </w:rPr>
            <w:t xml:space="preserve">  ▪ </w:t>
          </w:r>
          <w:r>
            <w:fldChar w:fldCharType="begin"/>
          </w:r>
          <w:r>
            <w:instrText xml:space="preserve"> HYPERLINK "mailto:decanat.film@unatc.ro" \h </w:instrText>
          </w:r>
          <w:r>
            <w:fldChar w:fldCharType="separate"/>
          </w:r>
          <w:r>
            <w:rPr>
              <w:rFonts w:ascii="Verdana" w:hAnsi="Verdana" w:eastAsia="Verdana" w:cs="Verdana"/>
              <w:sz w:val="12"/>
              <w:szCs w:val="12"/>
            </w:rPr>
            <w:t>decanat.film@unatc.ro</w:t>
          </w:r>
          <w:r>
            <w:rPr>
              <w:rFonts w:ascii="Verdana" w:hAnsi="Verdana" w:eastAsia="Verdana" w:cs="Verdana"/>
              <w:sz w:val="12"/>
              <w:szCs w:val="12"/>
            </w:rPr>
            <w:fldChar w:fldCharType="end"/>
          </w:r>
        </w:p>
      </w:tc>
    </w:tr>
  </w:tbl>
  <w:p w14:paraId="5494E1C2">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endnotePr>
    <w:endnote w:id="12"/>
    <w:endnote w:id="13"/>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C5F"/>
    <w:rsid w:val="002430A5"/>
    <w:rsid w:val="0034319F"/>
    <w:rsid w:val="003D62B4"/>
    <w:rsid w:val="003D6A5E"/>
    <w:rsid w:val="00415933"/>
    <w:rsid w:val="00511C5F"/>
    <w:rsid w:val="00587495"/>
    <w:rsid w:val="005D6CF4"/>
    <w:rsid w:val="00614E39"/>
    <w:rsid w:val="00731D6E"/>
    <w:rsid w:val="007623C0"/>
    <w:rsid w:val="00952962"/>
    <w:rsid w:val="00A31CD5"/>
    <w:rsid w:val="00B40D9C"/>
    <w:rsid w:val="00BA2770"/>
    <w:rsid w:val="00C83054"/>
    <w:rsid w:val="00CC6A35"/>
    <w:rsid w:val="00D43AA4"/>
    <w:rsid w:val="00E55399"/>
    <w:rsid w:val="00E65FEA"/>
    <w:rsid w:val="0BCF560C"/>
    <w:rsid w:val="1C253EE4"/>
    <w:rsid w:val="204956C1"/>
    <w:rsid w:val="3C9627C8"/>
    <w:rsid w:val="43486075"/>
    <w:rsid w:val="44E36601"/>
    <w:rsid w:val="4A271D5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1"/>
    <w:semiHidden/>
    <w:unhideWhenUsed/>
    <w:qFormat/>
    <w:uiPriority w:val="99"/>
    <w:rPr>
      <w:rFonts w:ascii="Tahoma" w:hAnsi="Tahoma" w:cs="Tahoma"/>
      <w:sz w:val="16"/>
      <w:szCs w:val="16"/>
    </w:rPr>
  </w:style>
  <w:style w:type="paragraph" w:styleId="5">
    <w:name w:val="Body Text"/>
    <w:basedOn w:val="1"/>
    <w:link w:val="13"/>
    <w:qFormat/>
    <w:uiPriority w:val="1"/>
    <w:pPr>
      <w:widowControl w:val="0"/>
      <w:autoSpaceDE w:val="0"/>
      <w:autoSpaceDN w:val="0"/>
      <w:ind w:left="317" w:firstLine="360"/>
    </w:pPr>
    <w:rPr>
      <w:rFonts w:ascii="Times New Roman" w:hAnsi="Times New Roman" w:eastAsia="Times New Roman" w:cs="Times New Roman"/>
      <w:b/>
      <w:bCs/>
      <w:lang w:val="ro-RO"/>
    </w:rPr>
  </w:style>
  <w:style w:type="character" w:styleId="6">
    <w:name w:val="endnote reference"/>
    <w:basedOn w:val="2"/>
    <w:semiHidden/>
    <w:unhideWhenUsed/>
    <w:qFormat/>
    <w:uiPriority w:val="99"/>
    <w:rPr>
      <w:vertAlign w:val="superscript"/>
    </w:rPr>
  </w:style>
  <w:style w:type="paragraph" w:styleId="7">
    <w:name w:val="endnote text"/>
    <w:basedOn w:val="1"/>
    <w:link w:val="15"/>
    <w:semiHidden/>
    <w:unhideWhenUsed/>
    <w:qFormat/>
    <w:uiPriority w:val="99"/>
    <w:pPr>
      <w:widowControl w:val="0"/>
      <w:autoSpaceDE w:val="0"/>
      <w:autoSpaceDN w:val="0"/>
    </w:pPr>
    <w:rPr>
      <w:rFonts w:ascii="Times New Roman" w:hAnsi="Times New Roman" w:eastAsia="Times New Roman" w:cs="Times New Roman"/>
      <w:sz w:val="20"/>
      <w:szCs w:val="20"/>
      <w:lang w:val="ro-RO"/>
    </w:rPr>
  </w:style>
  <w:style w:type="paragraph" w:styleId="8">
    <w:name w:val="footer"/>
    <w:basedOn w:val="1"/>
    <w:link w:val="11"/>
    <w:unhideWhenUsed/>
    <w:qFormat/>
    <w:uiPriority w:val="99"/>
    <w:pPr>
      <w:tabs>
        <w:tab w:val="center" w:pos="4320"/>
        <w:tab w:val="right" w:pos="8640"/>
      </w:tabs>
    </w:pPr>
  </w:style>
  <w:style w:type="paragraph" w:styleId="9">
    <w:name w:val="header"/>
    <w:basedOn w:val="1"/>
    <w:link w:val="18"/>
    <w:unhideWhenUsed/>
    <w:qFormat/>
    <w:uiPriority w:val="99"/>
    <w:pPr>
      <w:tabs>
        <w:tab w:val="center" w:pos="4513"/>
        <w:tab w:val="right" w:pos="9026"/>
      </w:tabs>
    </w:pPr>
  </w:style>
  <w:style w:type="character" w:styleId="10">
    <w:name w:val="page number"/>
    <w:basedOn w:val="2"/>
    <w:semiHidden/>
    <w:unhideWhenUsed/>
    <w:qFormat/>
    <w:uiPriority w:val="99"/>
  </w:style>
  <w:style w:type="character" w:customStyle="1" w:styleId="11">
    <w:name w:val="Footer Char"/>
    <w:basedOn w:val="2"/>
    <w:link w:val="8"/>
    <w:qFormat/>
    <w:uiPriority w:val="99"/>
    <w:rPr>
      <w:rFonts w:eastAsiaTheme="minorEastAsia"/>
      <w:sz w:val="24"/>
      <w:szCs w:val="24"/>
      <w:lang w:val="en-US"/>
    </w:rPr>
  </w:style>
  <w:style w:type="table" w:customStyle="1" w:styleId="12">
    <w:name w:val="Table Normal1"/>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character" w:customStyle="1" w:styleId="13">
    <w:name w:val="Body Text Char"/>
    <w:basedOn w:val="2"/>
    <w:link w:val="5"/>
    <w:qFormat/>
    <w:uiPriority w:val="1"/>
    <w:rPr>
      <w:rFonts w:ascii="Times New Roman" w:hAnsi="Times New Roman" w:eastAsia="Times New Roman" w:cs="Times New Roman"/>
      <w:b/>
      <w:bCs/>
      <w:sz w:val="24"/>
      <w:szCs w:val="24"/>
      <w:lang w:val="ro-RO"/>
    </w:rPr>
  </w:style>
  <w:style w:type="paragraph" w:customStyle="1" w:styleId="14">
    <w:name w:val="Table Paragraph"/>
    <w:basedOn w:val="1"/>
    <w:qFormat/>
    <w:uiPriority w:val="1"/>
    <w:pPr>
      <w:widowControl w:val="0"/>
      <w:autoSpaceDE w:val="0"/>
      <w:autoSpaceDN w:val="0"/>
    </w:pPr>
    <w:rPr>
      <w:rFonts w:ascii="Times New Roman" w:hAnsi="Times New Roman" w:eastAsia="Times New Roman" w:cs="Times New Roman"/>
      <w:sz w:val="22"/>
      <w:szCs w:val="22"/>
      <w:lang w:val="ro-RO"/>
    </w:rPr>
  </w:style>
  <w:style w:type="character" w:customStyle="1" w:styleId="15">
    <w:name w:val="Endnote Text Char"/>
    <w:basedOn w:val="2"/>
    <w:link w:val="7"/>
    <w:semiHidden/>
    <w:qFormat/>
    <w:uiPriority w:val="99"/>
    <w:rPr>
      <w:rFonts w:ascii="Times New Roman" w:hAnsi="Times New Roman" w:eastAsia="Times New Roman" w:cs="Times New Roman"/>
      <w:sz w:val="20"/>
      <w:szCs w:val="20"/>
      <w:lang w:val="ro-RO"/>
    </w:rPr>
  </w:style>
  <w:style w:type="paragraph" w:styleId="16">
    <w:name w:val="No Spacing"/>
    <w:qFormat/>
    <w:uiPriority w:val="1"/>
    <w:rPr>
      <w:rFonts w:asciiTheme="minorHAnsi" w:hAnsiTheme="minorHAnsi" w:eastAsiaTheme="minorHAnsi" w:cstheme="minorBidi"/>
      <w:sz w:val="22"/>
      <w:szCs w:val="22"/>
      <w:lang w:val="ro-RO" w:eastAsia="en-US" w:bidi="ar-SA"/>
    </w:rPr>
  </w:style>
  <w:style w:type="paragraph" w:styleId="17">
    <w:name w:val="List Paragraph"/>
    <w:basedOn w:val="1"/>
    <w:qFormat/>
    <w:uiPriority w:val="34"/>
    <w:pPr>
      <w:spacing w:after="200" w:line="276" w:lineRule="auto"/>
      <w:ind w:left="720"/>
      <w:contextualSpacing/>
    </w:pPr>
    <w:rPr>
      <w:rFonts w:eastAsiaTheme="minorHAnsi"/>
      <w:sz w:val="22"/>
      <w:szCs w:val="22"/>
      <w:lang w:val="ro-RO"/>
    </w:rPr>
  </w:style>
  <w:style w:type="character" w:customStyle="1" w:styleId="18">
    <w:name w:val="Header Char"/>
    <w:basedOn w:val="2"/>
    <w:link w:val="9"/>
    <w:qFormat/>
    <w:uiPriority w:val="99"/>
    <w:rPr>
      <w:rFonts w:eastAsiaTheme="minorEastAsia"/>
      <w:sz w:val="24"/>
      <w:szCs w:val="24"/>
      <w:lang w:val="en-US"/>
    </w:rPr>
  </w:style>
  <w:style w:type="paragraph" w:customStyle="1" w:styleId="19">
    <w:name w:val="normal"/>
    <w:qFormat/>
    <w:uiPriority w:val="0"/>
    <w:pPr>
      <w:spacing w:line="276" w:lineRule="auto"/>
    </w:pPr>
    <w:rPr>
      <w:rFonts w:ascii="Arial" w:hAnsi="Arial" w:eastAsia="Arial" w:cs="Arial"/>
      <w:sz w:val="22"/>
      <w:szCs w:val="22"/>
      <w:lang w:val="en-GB" w:eastAsia="en-US" w:bidi="ar-SA"/>
    </w:rPr>
  </w:style>
  <w:style w:type="table" w:customStyle="1" w:styleId="20">
    <w:name w:val="_Style 12"/>
    <w:basedOn w:val="3"/>
    <w:qFormat/>
    <w:uiPriority w:val="0"/>
    <w:rPr>
      <w:rFonts w:ascii="Arial" w:hAnsi="Arial" w:eastAsia="Arial" w:cs="Arial"/>
    </w:rPr>
    <w:tblPr>
      <w:tblCellMar>
        <w:top w:w="0" w:type="dxa"/>
        <w:left w:w="115" w:type="dxa"/>
        <w:bottom w:w="0" w:type="dxa"/>
        <w:right w:w="115" w:type="dxa"/>
      </w:tblCellMar>
    </w:tblPr>
  </w:style>
  <w:style w:type="character" w:customStyle="1" w:styleId="21">
    <w:name w:val="Balloon Text Char"/>
    <w:basedOn w:val="2"/>
    <w:link w:val="4"/>
    <w:semiHidden/>
    <w:qFormat/>
    <w:uiPriority w:val="99"/>
    <w:rPr>
      <w:rFonts w:ascii="Tahoma" w:hAnsi="Tahoma" w:cs="Tahoma" w:eastAsiaTheme="minorEastAsia"/>
      <w:sz w:val="16"/>
      <w:szCs w:val="16"/>
      <w:lang w:val="en-US"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endnotes" Target="end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diakov.net</Company>
  <Pages>4</Pages>
  <Words>444</Words>
  <Characters>3192</Characters>
  <Lines>27</Lines>
  <Paragraphs>7</Paragraphs>
  <TotalTime>1</TotalTime>
  <ScaleCrop>false</ScaleCrop>
  <LinksUpToDate>false</LinksUpToDate>
  <CharactersWithSpaces>3807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2026-10-08T12:38:00Z</dcterms:created>
  <dc:creator>RePack by Diakov</dc:creator>
  <cp:lastModifiedBy>Senat UNATC</cp:lastModifiedBy>
  <cp:lastPrinted>2025-10-23T08:27:00Z</cp:lastPrinted>
  <dcterms:modified xsi:type="dcterms:W3CDTF">2026-10-09T06:19:29Z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CA32D732FA76475592ED71BC9B512E07_13</vt:lpwstr>
  </property>
  <property fmtid="{D5CDD505-2E9C-101B-9397-08002B2CF9AE}" pid="4" name="KSOTemplateDocerSaveRecord">
    <vt:lpwstr>eyJoZGlkIjoiMDA1NTk1MWViN2E5MmEzMGUwOWRjMmNhNDA4NjQ1MzciLCJ1c2VySWQiOiI1NDk3NTU5MTczNzQ2In0=</vt:lpwstr>
  </property>
</Properties>
</file>